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kinsoku/>
        <w:wordWrap/>
        <w:overflowPunct/>
        <w:topLinePunct w:val="0"/>
        <w:autoSpaceDN/>
        <w:bidi w:val="0"/>
        <w:adjustRightInd/>
        <w:spacing w:before="0" w:beforeAutospacing="0" w:after="0" w:afterAutospacing="0" w:line="596" w:lineRule="exact"/>
        <w:jc w:val="center"/>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rPr>
        <w:t>重庆市渝中区人民政府大溪沟街道办事处</w:t>
      </w:r>
      <w:r>
        <w:rPr>
          <w:rFonts w:hint="default" w:ascii="Times New Roman" w:hAnsi="Times New Roman" w:eastAsia="方正小标宋_GBK" w:cs="Times New Roman"/>
          <w:sz w:val="44"/>
          <w:szCs w:val="44"/>
          <w:shd w:val="clear" w:color="auto" w:fill="FFFFFF"/>
        </w:rPr>
        <w:t>2023年度决算</w:t>
      </w:r>
      <w:r>
        <w:rPr>
          <w:rFonts w:hint="default" w:ascii="Times New Roman" w:hAnsi="Times New Roman" w:eastAsia="方正小标宋_GBK" w:cs="Times New Roman"/>
          <w:sz w:val="44"/>
          <w:szCs w:val="44"/>
          <w:shd w:val="clear" w:color="auto" w:fill="FFFFFF"/>
          <w:lang w:eastAsia="zh-CN"/>
        </w:rPr>
        <w:t>公开</w:t>
      </w:r>
      <w:r>
        <w:rPr>
          <w:rFonts w:hint="default" w:ascii="Times New Roman" w:hAnsi="Times New Roman" w:eastAsia="方正小标宋_GBK" w:cs="Times New Roman"/>
          <w:sz w:val="44"/>
          <w:szCs w:val="44"/>
          <w:shd w:val="clear" w:color="auto" w:fill="FFFFFF"/>
        </w:rPr>
        <w:t>说明</w:t>
      </w:r>
    </w:p>
    <w:p>
      <w:pPr>
        <w:pStyle w:val="13"/>
        <w:keepNext w:val="0"/>
        <w:keepLines w:val="0"/>
        <w:pageBreakBefore w:val="0"/>
        <w:widowControl w:val="0"/>
        <w:numPr>
          <w:ilvl w:val="0"/>
          <w:numId w:val="0"/>
        </w:numPr>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96" w:lineRule="exact"/>
        <w:ind w:leftChars="200" w:right="0" w:rightChars="0"/>
        <w:jc w:val="both"/>
        <w:textAlignment w:val="auto"/>
        <w:rPr>
          <w:rStyle w:val="16"/>
          <w:rFonts w:hint="default" w:ascii="Times New Roman" w:hAnsi="Times New Roman" w:eastAsia="方正黑体_GBK" w:cs="Times New Roman"/>
          <w:b w:val="0"/>
          <w:bCs/>
          <w:color w:val="000000" w:themeColor="text1"/>
          <w:sz w:val="32"/>
          <w:szCs w:val="32"/>
          <w:shd w:val="clear" w:fill="FFFFFF"/>
          <w:lang w:eastAsia="zh-CN"/>
          <w14:textFill>
            <w14:solidFill>
              <w14:schemeClr w14:val="tx1"/>
            </w14:solidFill>
          </w14:textFill>
        </w:rPr>
      </w:pPr>
    </w:p>
    <w:p>
      <w:pPr>
        <w:pStyle w:val="13"/>
        <w:keepNext w:val="0"/>
        <w:keepLines w:val="0"/>
        <w:pageBreakBefore w:val="0"/>
        <w:widowControl w:val="0"/>
        <w:numPr>
          <w:ilvl w:val="0"/>
          <w:numId w:val="0"/>
        </w:numPr>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96" w:lineRule="exact"/>
        <w:ind w:leftChars="200" w:right="0" w:rightChars="0"/>
        <w:jc w:val="both"/>
        <w:textAlignment w:val="auto"/>
        <w:rPr>
          <w:rFonts w:hint="default" w:ascii="Times New Roman" w:hAnsi="Times New Roman" w:eastAsia="方正楷体_GBK" w:cs="Times New Roman"/>
          <w:b w:val="0"/>
          <w:bCs/>
          <w:color w:val="000000" w:themeColor="text1"/>
          <w:kern w:val="0"/>
          <w:sz w:val="32"/>
          <w:szCs w:val="32"/>
          <w14:textFill>
            <w14:solidFill>
              <w14:schemeClr w14:val="tx1"/>
            </w14:solidFill>
          </w14:textFill>
        </w:rPr>
      </w:pPr>
      <w:r>
        <w:rPr>
          <w:rStyle w:val="16"/>
          <w:rFonts w:hint="default" w:ascii="Times New Roman" w:hAnsi="Times New Roman" w:eastAsia="方正黑体_GBK" w:cs="Times New Roman"/>
          <w:b w:val="0"/>
          <w:bCs/>
          <w:color w:val="000000" w:themeColor="text1"/>
          <w:sz w:val="32"/>
          <w:szCs w:val="32"/>
          <w:shd w:val="clear" w:fill="FFFFFF"/>
          <w:lang w:eastAsia="zh-CN"/>
          <w14:textFill>
            <w14:solidFill>
              <w14:schemeClr w14:val="tx1"/>
            </w14:solidFill>
          </w14:textFill>
        </w:rPr>
        <w:t>一、</w:t>
      </w:r>
      <w:r>
        <w:rPr>
          <w:rStyle w:val="16"/>
          <w:rFonts w:hint="default" w:ascii="Times New Roman" w:hAnsi="Times New Roman" w:eastAsia="方正黑体_GBK" w:cs="Times New Roman"/>
          <w:b w:val="0"/>
          <w:bCs/>
          <w:color w:val="000000" w:themeColor="text1"/>
          <w:sz w:val="32"/>
          <w:szCs w:val="32"/>
          <w:shd w:val="clear" w:fill="FFFFFF"/>
          <w14:textFill>
            <w14:solidFill>
              <w14:schemeClr w14:val="tx1"/>
            </w14:solidFill>
          </w14:textFill>
        </w:rPr>
        <w:t>部门基本情况</w:t>
      </w:r>
    </w:p>
    <w:p>
      <w:pPr>
        <w:pStyle w:val="13"/>
        <w:keepNext w:val="0"/>
        <w:keepLines w:val="0"/>
        <w:pageBreakBefore w:val="0"/>
        <w:widowControl w:val="0"/>
        <w:numPr>
          <w:ilvl w:val="0"/>
          <w:numId w:val="0"/>
        </w:numPr>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96" w:lineRule="exact"/>
        <w:ind w:right="0" w:rightChars="0" w:firstLine="640" w:firstLineChars="200"/>
        <w:jc w:val="both"/>
        <w:textAlignment w:val="auto"/>
        <w:rPr>
          <w:rFonts w:hint="default" w:ascii="Times New Roman" w:hAnsi="Times New Roman" w:eastAsia="方正楷体_GBK" w:cs="Times New Roman"/>
          <w:b w:val="0"/>
          <w:bCs/>
          <w:color w:val="000000" w:themeColor="text1"/>
          <w:kern w:val="0"/>
          <w:sz w:val="32"/>
          <w:szCs w:val="32"/>
          <w14:textFill>
            <w14:solidFill>
              <w14:schemeClr w14:val="tx1"/>
            </w14:solidFill>
          </w14:textFill>
        </w:rPr>
      </w:pPr>
      <w:r>
        <w:rPr>
          <w:rFonts w:hint="default" w:ascii="Times New Roman" w:hAnsi="Times New Roman" w:eastAsia="方正楷体_GBK" w:cs="Times New Roman"/>
          <w:b w:val="0"/>
          <w:bCs/>
          <w:color w:val="000000" w:themeColor="text1"/>
          <w:kern w:val="0"/>
          <w:sz w:val="32"/>
          <w:szCs w:val="32"/>
          <w14:textFill>
            <w14:solidFill>
              <w14:schemeClr w14:val="tx1"/>
            </w14:solidFill>
          </w14:textFill>
        </w:rPr>
        <w:t>（一）职能职责</w:t>
      </w:r>
    </w:p>
    <w:p>
      <w:pPr>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Autospacing="0" w:line="596" w:lineRule="exact"/>
        <w:ind w:left="0" w:right="0" w:rightChars="0" w:firstLine="640" w:firstLineChars="200"/>
        <w:jc w:val="both"/>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14:textFill>
            <w14:solidFill>
              <w14:schemeClr w14:val="tx1"/>
            </w14:solidFill>
          </w14:textFill>
        </w:rPr>
        <w:t>1.负责机关及所属单位的党</w:t>
      </w:r>
      <w:r>
        <w:rPr>
          <w:rFonts w:hint="default" w:ascii="Times New Roman" w:hAnsi="Times New Roman" w:eastAsia="方正仿宋_GBK" w:cs="Times New Roman"/>
          <w:color w:val="000000" w:themeColor="text1"/>
          <w:kern w:val="0"/>
          <w:sz w:val="32"/>
          <w:szCs w:val="32"/>
          <w14:textFill>
            <w14:solidFill>
              <w14:schemeClr w14:val="tx1"/>
            </w14:solidFill>
          </w14:textFill>
        </w:rPr>
        <w:t>建、群团、纪检、宣传、统战、政协、武装、编制、人事、民宗侨台和综合协调、文秘等工作。</w:t>
      </w:r>
    </w:p>
    <w:p>
      <w:pPr>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Autospacing="0" w:line="596" w:lineRule="exact"/>
        <w:ind w:left="0" w:right="0" w:rightChars="0" w:firstLine="640" w:firstLineChars="200"/>
        <w:jc w:val="both"/>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2.统筹负责基层党建工作，按照党组织隶属关系负责辖区的党员队伍建设；负责区域化党建、社区党建、楼宇党建、非公有制经济组织和社会组织党建工作；负责基层工会、共青团、妇联等工作。</w:t>
      </w:r>
    </w:p>
    <w:p>
      <w:pPr>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Autospacing="0" w:line="596" w:lineRule="exact"/>
        <w:ind w:left="0" w:right="0" w:rightChars="0" w:firstLine="640" w:firstLineChars="200"/>
        <w:jc w:val="both"/>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3.负责联系服务所负责的楼宇、企业和项目；负责政策宣传，服务、扶持中小微企业和个体经济，培育规模以上企业；做好区域内引进企业落地后服务工作；负责指导企业深化改革；负责经济统计工作。</w:t>
      </w:r>
    </w:p>
    <w:p>
      <w:pPr>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Autospacing="0" w:line="596" w:lineRule="exact"/>
        <w:ind w:left="0" w:right="0" w:rightChars="0" w:firstLine="640" w:firstLineChars="200"/>
        <w:jc w:val="both"/>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4.负责推动教育、劳动就业、卫生健康、公共文化、体育、科学普及等社会事业发展，宣传、组织爱国卫生运动的开展；完善社会保险、社会救助、社会福利、优抚安置、扶贫济困等社会保障体系；加强社区治理体系和治理能力建设，培育和发展社区服务中介组织，指导居委会建设。</w:t>
      </w:r>
    </w:p>
    <w:p>
      <w:pPr>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Autospacing="0" w:line="596" w:lineRule="exact"/>
        <w:ind w:left="0" w:right="0" w:rightChars="0" w:firstLine="640" w:firstLineChars="200"/>
        <w:jc w:val="both"/>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5.负责政法、维稳、信访、人民调解、法律服务工作，调处化解矛盾纠纷；推进社会治安综合治理，完善社会治理防控体系；负责防范和处理邪教工作。</w:t>
      </w:r>
    </w:p>
    <w:p>
      <w:pPr>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Autospacing="0" w:line="596" w:lineRule="exact"/>
        <w:ind w:left="0" w:right="0" w:rightChars="0" w:firstLine="640" w:firstLineChars="200"/>
        <w:jc w:val="both"/>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6.负责规划建设、生态环境保护、市容管理工作；指导和协调物业管理工作。</w:t>
      </w:r>
    </w:p>
    <w:p>
      <w:pPr>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Autospacing="0" w:line="596" w:lineRule="exact"/>
        <w:ind w:left="0" w:right="0" w:rightChars="0" w:firstLine="640" w:firstLineChars="200"/>
        <w:jc w:val="both"/>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7.负责财政资金管理监督检查、绩效评价和社区财务管理监督、协税护税等工作。</w:t>
      </w:r>
    </w:p>
    <w:p>
      <w:pPr>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Autospacing="0" w:line="596" w:lineRule="exact"/>
        <w:ind w:left="0" w:right="0" w:rightChars="0" w:firstLine="640" w:firstLineChars="200"/>
        <w:jc w:val="both"/>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8.负责安全生产综合监管、应急管理，建立健全隐患治理体系和安全预防控制体系；配合有关部门做好防汛、防火、防震、抢险和防灾工作；协助开展危险化学品、烟花爆竹等安全生产日常监管工作。</w:t>
      </w:r>
    </w:p>
    <w:p>
      <w:pPr>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Autospacing="0" w:line="596" w:lineRule="exact"/>
        <w:ind w:left="0" w:right="0" w:rightChars="0" w:firstLine="640" w:firstLineChars="200"/>
        <w:jc w:val="both"/>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9.走访、联系人大代表，了解、反映代表的意见建议，协助了解社情民意，及时办理或向有关部门反映；为人大代表学习培训、考察、调查研究等提供服务；掌握人大代表履行职责情况，做好活动信息的收集、报送工作和先进事迹的宣传、报道工作；承办区人大常委会及街道人大工委交办的其他工作。</w:t>
      </w:r>
    </w:p>
    <w:p>
      <w:pPr>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Autospacing="0" w:line="596" w:lineRule="exact"/>
        <w:ind w:left="0" w:right="0" w:rightChars="0" w:firstLine="640" w:firstLineChars="200"/>
        <w:jc w:val="both"/>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10.负责统筹辖区执法机构；负责集中形式依法授权或委托的规划建设、生态环境保护、卫生健康、文化旅游、民政管理、安全生产等领域行政执法职责。</w:t>
      </w:r>
    </w:p>
    <w:p>
      <w:pPr>
        <w:pStyle w:val="3"/>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96" w:lineRule="exact"/>
        <w:ind w:left="0" w:right="0" w:rightChars="0" w:firstLine="640" w:firstLineChars="200"/>
        <w:jc w:val="both"/>
        <w:textAlignment w:val="auto"/>
        <w:rPr>
          <w:rFonts w:hint="default" w:ascii="Times New Roman" w:hAnsi="Times New Roman" w:eastAsia="方正楷体_GBK" w:cs="Times New Roman"/>
          <w:b w:val="0"/>
          <w:bCs w:val="0"/>
          <w:color w:val="000000" w:themeColor="text1"/>
          <w:kern w:val="0"/>
          <w:sz w:val="32"/>
          <w:szCs w:val="32"/>
          <w14:textFill>
            <w14:solidFill>
              <w14:schemeClr w14:val="tx1"/>
            </w14:solidFill>
          </w14:textFill>
        </w:rPr>
      </w:pPr>
      <w:r>
        <w:rPr>
          <w:rFonts w:hint="default" w:ascii="Times New Roman" w:hAnsi="Times New Roman" w:eastAsia="方正楷体_GBK" w:cs="Times New Roman"/>
          <w:b w:val="0"/>
          <w:bCs w:val="0"/>
          <w:color w:val="000000" w:themeColor="text1"/>
          <w:kern w:val="0"/>
          <w:sz w:val="32"/>
          <w:szCs w:val="32"/>
          <w14:textFill>
            <w14:solidFill>
              <w14:schemeClr w14:val="tx1"/>
            </w14:solidFill>
          </w14:textFill>
        </w:rPr>
        <w:t>（二）机构设置</w:t>
      </w:r>
    </w:p>
    <w:p>
      <w:pPr>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Autospacing="0" w:line="596" w:lineRule="exact"/>
        <w:ind w:left="0" w:right="0" w:rightChars="0" w:firstLine="640" w:firstLineChars="200"/>
        <w:jc w:val="both"/>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大溪沟街道办事处内设机构：党政办公室、党建工作办公室、经济发展办公室（统计办公室）、民政和社区事务办公室（卫生健康办公室）、平安建设办公室、规划建设管理环保办公室（物业管理办公室）、财政办公室、应急管理办公室、人大工委办公室、综合行政执法办公室。下设二级单位：党群服务中心，社区事务服务中心，社区文化服务中心，综合行政执法大队，退役军人服务站，劳动就业和社会保障服务所。</w:t>
      </w:r>
    </w:p>
    <w:p>
      <w:pPr>
        <w:pStyle w:val="7"/>
        <w:keepNext w:val="0"/>
        <w:keepLines w:val="0"/>
        <w:pageBreakBefore w:val="0"/>
        <w:shd w:val="clear" w:color="auto" w:fill="FFFFFF"/>
        <w:kinsoku/>
        <w:wordWrap/>
        <w:overflowPunct/>
        <w:topLinePunct w:val="0"/>
        <w:autoSpaceDN/>
        <w:bidi w:val="0"/>
        <w:adjustRightInd/>
        <w:spacing w:beforeAutospacing="0" w:after="0" w:afterAutospacing="0" w:line="596" w:lineRule="exact"/>
        <w:ind w:firstLine="640" w:firstLineChars="200"/>
        <w:textAlignment w:val="auto"/>
        <w:rPr>
          <w:rFonts w:hint="default" w:ascii="Times New Roman" w:hAnsi="Times New Roman" w:eastAsia="方正黑体_GBK" w:cs="Times New Roman"/>
          <w:b w:val="0"/>
          <w:bCs/>
          <w:sz w:val="32"/>
          <w:szCs w:val="32"/>
        </w:rPr>
      </w:pPr>
      <w:r>
        <w:rPr>
          <w:rStyle w:val="11"/>
          <w:rFonts w:hint="default" w:ascii="Times New Roman" w:hAnsi="Times New Roman" w:eastAsia="方正黑体_GBK" w:cs="Times New Roman"/>
          <w:b w:val="0"/>
          <w:bCs/>
          <w:sz w:val="32"/>
          <w:szCs w:val="32"/>
          <w:shd w:val="clear" w:color="auto" w:fill="FFFFFF"/>
        </w:rPr>
        <w:t>二、部门决算情况说明</w:t>
      </w:r>
    </w:p>
    <w:p>
      <w:pPr>
        <w:pStyle w:val="13"/>
        <w:keepNext w:val="0"/>
        <w:keepLines w:val="0"/>
        <w:pageBreakBefore w:val="0"/>
        <w:widowControl w:val="0"/>
        <w:numPr>
          <w:ilvl w:val="0"/>
          <w:numId w:val="0"/>
        </w:numPr>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96" w:lineRule="exact"/>
        <w:ind w:right="0" w:rightChars="0" w:firstLine="640" w:firstLineChars="200"/>
        <w:jc w:val="both"/>
        <w:textAlignment w:val="auto"/>
        <w:rPr>
          <w:rFonts w:hint="default" w:ascii="Times New Roman" w:hAnsi="Times New Roman" w:eastAsia="方正楷体_GBK" w:cs="Times New Roman"/>
          <w:b w:val="0"/>
          <w:bCs/>
          <w:color w:val="000000" w:themeColor="text1"/>
          <w:kern w:val="0"/>
          <w:sz w:val="32"/>
          <w:szCs w:val="32"/>
          <w14:textFill>
            <w14:solidFill>
              <w14:schemeClr w14:val="tx1"/>
            </w14:solidFill>
          </w14:textFill>
        </w:rPr>
      </w:pPr>
      <w:r>
        <w:rPr>
          <w:rFonts w:hint="default" w:ascii="Times New Roman" w:hAnsi="Times New Roman" w:eastAsia="方正楷体_GBK" w:cs="Times New Roman"/>
          <w:b w:val="0"/>
          <w:bCs/>
          <w:color w:val="000000" w:themeColor="text1"/>
          <w:kern w:val="0"/>
          <w:sz w:val="32"/>
          <w:szCs w:val="32"/>
          <w14:textFill>
            <w14:solidFill>
              <w14:schemeClr w14:val="tx1"/>
            </w14:solidFill>
          </w14:textFill>
        </w:rPr>
        <w:t>（一）收入支出决算总体情况说明。</w:t>
      </w:r>
    </w:p>
    <w:p>
      <w:pPr>
        <w:keepNext w:val="0"/>
        <w:keepLines w:val="0"/>
        <w:pageBreakBefore w:val="0"/>
        <w:kinsoku/>
        <w:wordWrap/>
        <w:overflowPunct/>
        <w:topLinePunct w:val="0"/>
        <w:autoSpaceDN/>
        <w:bidi w:val="0"/>
        <w:adjustRightInd/>
        <w:snapToGrid w:val="0"/>
        <w:spacing w:beforeAutospacing="0" w:afterAutospacing="0" w:line="59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1.总体情况。2023年度收</w:t>
      </w:r>
      <w:r>
        <w:rPr>
          <w:rFonts w:hint="default" w:ascii="Times New Roman" w:hAnsi="Times New Roman" w:eastAsia="方正仿宋_GBK" w:cs="Times New Roman"/>
          <w:sz w:val="32"/>
          <w:szCs w:val="32"/>
          <w:shd w:val="clear" w:color="auto" w:fill="FFFFFF"/>
        </w:rPr>
        <w:t>入总计7563.34万元，支出总计</w:t>
      </w:r>
      <w:r>
        <w:rPr>
          <w:rFonts w:hint="default" w:ascii="Times New Roman" w:hAnsi="Times New Roman" w:eastAsia="方正仿宋_GBK" w:cs="Times New Roman"/>
          <w:sz w:val="32"/>
          <w:szCs w:val="32"/>
        </w:rPr>
        <w:t>7563.34</w:t>
      </w:r>
      <w:r>
        <w:rPr>
          <w:rFonts w:hint="default" w:ascii="Times New Roman" w:hAnsi="Times New Roman" w:eastAsia="方正仿宋_GBK" w:cs="Times New Roman"/>
          <w:sz w:val="32"/>
          <w:szCs w:val="32"/>
          <w:shd w:val="clear" w:color="auto" w:fill="FFFFFF"/>
        </w:rPr>
        <w:t>万元。收支较上年决算数减少2190.27万元，下降22.46%，主要原因是</w:t>
      </w:r>
      <w:r>
        <w:rPr>
          <w:rFonts w:hint="default" w:ascii="Times New Roman" w:hAnsi="Times New Roman" w:eastAsia="方正仿宋_GBK" w:cs="Times New Roman"/>
          <w:sz w:val="32"/>
          <w:szCs w:val="32"/>
          <w:lang w:val="en-US" w:eastAsia="zh-CN"/>
        </w:rPr>
        <w:t>街道减少老旧小区改造项目资金。</w:t>
      </w:r>
    </w:p>
    <w:p>
      <w:pPr>
        <w:pStyle w:val="7"/>
        <w:keepNext w:val="0"/>
        <w:keepLines w:val="0"/>
        <w:pageBreakBefore w:val="0"/>
        <w:kinsoku/>
        <w:wordWrap/>
        <w:overflowPunct/>
        <w:topLinePunct w:val="0"/>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2.收入情况。2023年度收入合计7563.34万元，较上年决算数减少2190.27万元，下降22.46%，主要原因是街道减少老旧小区改造项目资金。其中：财政拨款收入7563.34万元，占100.00%；事业收入0.00万元，占0.00%；经营收入0.00万元，占0.00%；其他收入0.00万元，占0.00%。此外，使用非财政拨款结余和专用结余0.00万元，年初结转和结余0.00万元。</w:t>
      </w:r>
    </w:p>
    <w:p>
      <w:pPr>
        <w:pStyle w:val="7"/>
        <w:keepNext w:val="0"/>
        <w:keepLines w:val="0"/>
        <w:pageBreakBefore w:val="0"/>
        <w:kinsoku/>
        <w:wordWrap/>
        <w:overflowPunct/>
        <w:topLinePunct w:val="0"/>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3.支出情况。2023年度支出合计7563.34万元，较上年决算数减少2190.27万元，下降22.46%，主要原因是街道减少老旧小区改造项目资金。其中：基本支出1884.93万元，占24.92%；项目支出5678.41万元，占75.08%；经营支出0.00万元，占0.00%。此外，结余分配0.00万元。</w:t>
      </w:r>
    </w:p>
    <w:p>
      <w:pPr>
        <w:pStyle w:val="7"/>
        <w:keepNext w:val="0"/>
        <w:keepLines w:val="0"/>
        <w:pageBreakBefore w:val="0"/>
        <w:kinsoku/>
        <w:wordWrap/>
        <w:overflowPunct/>
        <w:topLinePunct w:val="0"/>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4.结转结余情况。2023年度年末结转和结余0.00万元，较上年决算数无增减。</w:t>
      </w:r>
    </w:p>
    <w:p>
      <w:pPr>
        <w:pStyle w:val="12"/>
        <w:keepNext w:val="0"/>
        <w:keepLines w:val="0"/>
        <w:pageBreakBefore w:val="0"/>
        <w:kinsoku/>
        <w:wordWrap/>
        <w:overflowPunct/>
        <w:topLinePunct w:val="0"/>
        <w:autoSpaceDE w:val="0"/>
        <w:autoSpaceDN/>
        <w:bidi w:val="0"/>
        <w:adjustRightInd/>
        <w:spacing w:beforeAutospacing="0" w:afterAutospacing="0" w:line="596" w:lineRule="exact"/>
        <w:ind w:firstLine="640"/>
        <w:textAlignment w:val="auto"/>
        <w:rPr>
          <w:rFonts w:hint="default" w:ascii="Times New Roman" w:hAnsi="Times New Roman" w:eastAsia="方正楷体_GBK" w:cs="Times New Roman"/>
          <w:b w:val="0"/>
          <w:bCs/>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楷体_GBK" w:cs="Times New Roman"/>
          <w:b w:val="0"/>
          <w:bCs/>
          <w:color w:val="000000" w:themeColor="text1"/>
          <w:kern w:val="0"/>
          <w:sz w:val="32"/>
          <w:szCs w:val="32"/>
          <w:lang w:val="en-US" w:eastAsia="zh-CN" w:bidi="ar-SA"/>
          <w14:textFill>
            <w14:solidFill>
              <w14:schemeClr w14:val="tx1"/>
            </w14:solidFill>
          </w14:textFill>
        </w:rPr>
        <w:t>（二）财政拨款收入支出决算总体情况说明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2023年度财政拨款收支总计7563.34万元。与2022年相比，财政拨款收支总计各减少2190.27万元，下降22.46%。主要原因是</w:t>
      </w:r>
      <w:r>
        <w:rPr>
          <w:rFonts w:hint="default" w:ascii="Times New Roman" w:hAnsi="Times New Roman" w:eastAsia="方正仿宋_GBK" w:cs="Times New Roman"/>
          <w:sz w:val="32"/>
          <w:szCs w:val="32"/>
          <w:lang w:val="en-US" w:eastAsia="zh-CN"/>
        </w:rPr>
        <w:t>街道减少老旧小区改造项目资金。</w:t>
      </w:r>
    </w:p>
    <w:p>
      <w:pPr>
        <w:pStyle w:val="12"/>
        <w:keepNext w:val="0"/>
        <w:keepLines w:val="0"/>
        <w:pageBreakBefore w:val="0"/>
        <w:kinsoku/>
        <w:wordWrap/>
        <w:overflowPunct/>
        <w:topLinePunct w:val="0"/>
        <w:autoSpaceDE w:val="0"/>
        <w:autoSpaceDN/>
        <w:bidi w:val="0"/>
        <w:adjustRightInd/>
        <w:spacing w:beforeAutospacing="0" w:afterAutospacing="0" w:line="596" w:lineRule="exact"/>
        <w:ind w:firstLine="640"/>
        <w:textAlignment w:val="auto"/>
        <w:rPr>
          <w:rFonts w:hint="default" w:ascii="Times New Roman" w:hAnsi="Times New Roman" w:eastAsia="方正楷体_GBK" w:cs="Times New Roman"/>
          <w:b w:val="0"/>
          <w:bCs/>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楷体_GBK" w:cs="Times New Roman"/>
          <w:b w:val="0"/>
          <w:bCs/>
          <w:color w:val="000000" w:themeColor="text1"/>
          <w:kern w:val="0"/>
          <w:sz w:val="32"/>
          <w:szCs w:val="32"/>
          <w:lang w:val="en-US" w:eastAsia="zh-CN" w:bidi="ar-SA"/>
          <w14:textFill>
            <w14:solidFill>
              <w14:schemeClr w14:val="tx1"/>
            </w14:solidFill>
          </w14:textFill>
        </w:rPr>
        <w:t>（三）一般公共预算财政拨款收入支出决算情况说明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1.</w:t>
      </w:r>
      <w:r>
        <w:rPr>
          <w:rStyle w:val="11"/>
          <w:rFonts w:hint="default" w:ascii="Times New Roman" w:hAnsi="Times New Roman" w:eastAsia="方正仿宋_GBK" w:cs="Times New Roman"/>
          <w:b w:val="0"/>
          <w:bCs/>
          <w:sz w:val="32"/>
          <w:szCs w:val="32"/>
          <w:shd w:val="clear" w:color="auto" w:fill="FFFFFF"/>
        </w:rPr>
        <w:t>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7507.74</w:t>
      </w:r>
      <w:r>
        <w:rPr>
          <w:rFonts w:hint="default" w:ascii="Times New Roman" w:hAnsi="Times New Roman" w:eastAsia="方正仿宋_GBK" w:cs="Times New Roman"/>
          <w:sz w:val="32"/>
          <w:szCs w:val="32"/>
          <w:shd w:val="clear" w:color="auto" w:fill="FFFFFF"/>
        </w:rPr>
        <w:t>万元，较上年决算数减少2147.29万元，下降22.24%。主要原因是</w:t>
      </w:r>
      <w:r>
        <w:rPr>
          <w:rFonts w:hint="default" w:ascii="Times New Roman" w:hAnsi="Times New Roman" w:eastAsia="方正仿宋_GBK" w:cs="Times New Roman"/>
          <w:sz w:val="32"/>
          <w:szCs w:val="32"/>
          <w:lang w:val="en-US" w:eastAsia="zh-CN"/>
        </w:rPr>
        <w:t>街道减少老旧小区改造项目资金。</w:t>
      </w:r>
      <w:r>
        <w:rPr>
          <w:rFonts w:hint="default" w:ascii="Times New Roman" w:hAnsi="Times New Roman" w:eastAsia="方正仿宋_GBK" w:cs="Times New Roman"/>
          <w:sz w:val="32"/>
          <w:szCs w:val="32"/>
          <w:shd w:val="clear" w:color="auto" w:fill="FFFFFF"/>
        </w:rPr>
        <w:t>较年初预算数增加2692.73万元，增长55.92%。主要原因是</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lang w:val="en-US" w:eastAsia="zh-CN"/>
        </w:rPr>
        <w:t>人员经费、</w:t>
      </w:r>
      <w:r>
        <w:rPr>
          <w:rFonts w:hint="default" w:ascii="Times New Roman" w:hAnsi="Times New Roman" w:eastAsia="方正仿宋_GBK" w:cs="Times New Roman"/>
          <w:color w:val="auto"/>
          <w:kern w:val="0"/>
          <w:sz w:val="32"/>
          <w:szCs w:val="32"/>
          <w:lang w:val="en-US" w:eastAsia="zh-CN"/>
        </w:rPr>
        <w:t>城市环卫经费、垃圾分类经费、菜市场管理经费、经济运行监测经费、升规政策兑现经费、经济普查经费、老旧住宅物业经费、雨棚整治经费、文明城区经费</w:t>
      </w:r>
      <w:r>
        <w:rPr>
          <w:rFonts w:hint="default" w:ascii="Times New Roman" w:hAnsi="Times New Roman" w:eastAsia="方正仿宋_GBK" w:cs="Times New Roman"/>
          <w:color w:val="0000FF"/>
          <w:kern w:val="0"/>
          <w:sz w:val="32"/>
          <w:szCs w:val="32"/>
          <w:lang w:val="en-US" w:eastAsia="zh-CN"/>
        </w:rPr>
        <w:t>、</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党建经费、</w:t>
      </w:r>
      <w:r>
        <w:rPr>
          <w:rFonts w:hint="default" w:ascii="Times New Roman" w:hAnsi="Times New Roman" w:eastAsia="方正仿宋_GBK" w:cs="Times New Roman"/>
          <w:color w:val="auto"/>
          <w:kern w:val="0"/>
          <w:sz w:val="32"/>
          <w:szCs w:val="32"/>
          <w:lang w:val="en-US" w:eastAsia="zh-CN"/>
        </w:rPr>
        <w:t>拆违经费、信访稳定经</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费、社区矫正经费、安全生产隐患整治经费、平安及法制建设经费、社区人员经费、便民中心建设经费、人大工作经费、疫情防控经费、</w:t>
      </w:r>
      <w:r>
        <w:rPr>
          <w:rFonts w:hint="default" w:ascii="Times New Roman" w:hAnsi="Times New Roman" w:eastAsia="方正仿宋_GBK" w:cs="Times New Roman"/>
          <w:color w:val="auto"/>
          <w:kern w:val="0"/>
          <w:sz w:val="32"/>
          <w:szCs w:val="32"/>
          <w:shd w:val="clear" w:fill="FFFFFF"/>
          <w:lang w:eastAsia="zh-CN"/>
        </w:rPr>
        <w:t>残疾人补贴、退役军人补贴、人生关怀、临时救助</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等经费。</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此外，年初财政拨款结转和结余</w:t>
      </w:r>
      <w:r>
        <w:rPr>
          <w:rFonts w:hint="default" w:ascii="Times New Roman" w:hAnsi="Times New Roman" w:eastAsia="方正仿宋_GBK" w:cs="Times New Roman"/>
          <w:color w:val="000000" w:themeColor="text1"/>
          <w:sz w:val="32"/>
          <w:szCs w:val="32"/>
          <w14:textFill>
            <w14:solidFill>
              <w14:schemeClr w14:val="tx1"/>
            </w14:solidFill>
          </w14:textFill>
        </w:rPr>
        <w:t>0.00</w:t>
      </w:r>
      <w:r>
        <w:rPr>
          <w:rFonts w:hint="default" w:ascii="Times New Roman" w:hAnsi="Times New Roman" w:eastAsia="方正仿宋_GBK" w:cs="Times New Roman"/>
          <w:color w:val="000000" w:themeColor="text1"/>
          <w:sz w:val="32"/>
          <w:szCs w:val="32"/>
          <w:shd w:val="clear" w:color="auto" w:fill="FFFFFF"/>
          <w14:textFill>
            <w14:solidFill>
              <w14:schemeClr w14:val="tx1"/>
            </w14:solidFill>
          </w14:textFill>
        </w:rPr>
        <w:t>万元。</w:t>
      </w:r>
    </w:p>
    <w:p>
      <w:pPr>
        <w:pStyle w:val="7"/>
        <w:keepNext w:val="0"/>
        <w:keepLines w:val="0"/>
        <w:pageBreakBefore w:val="0"/>
        <w:kinsoku/>
        <w:wordWrap/>
        <w:overflowPunct/>
        <w:topLinePunct w:val="0"/>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2.</w:t>
      </w:r>
      <w:r>
        <w:rPr>
          <w:rStyle w:val="11"/>
          <w:rFonts w:hint="default" w:ascii="Times New Roman" w:hAnsi="Times New Roman" w:eastAsia="方正仿宋_GBK" w:cs="Times New Roman"/>
          <w:b w:val="0"/>
          <w:bCs/>
          <w:sz w:val="32"/>
          <w:szCs w:val="32"/>
          <w:shd w:val="clear" w:color="auto" w:fill="FFFFFF"/>
        </w:rPr>
        <w:t>支出情况。</w:t>
      </w:r>
      <w:r>
        <w:rPr>
          <w:rFonts w:hint="default" w:ascii="Times New Roman" w:hAnsi="Times New Roman" w:eastAsia="方正仿宋_GBK" w:cs="Times New Roman"/>
          <w:b w:val="0"/>
          <w:bCs/>
          <w:sz w:val="32"/>
          <w:szCs w:val="32"/>
          <w:shd w:val="clear" w:color="auto" w:fill="FFFFFF"/>
        </w:rPr>
        <w:t>202</w:t>
      </w:r>
      <w:r>
        <w:rPr>
          <w:rFonts w:hint="default" w:ascii="Times New Roman" w:hAnsi="Times New Roman" w:eastAsia="方正仿宋_GBK" w:cs="Times New Roman"/>
          <w:sz w:val="32"/>
          <w:szCs w:val="32"/>
          <w:shd w:val="clear" w:color="auto" w:fill="FFFFFF"/>
        </w:rPr>
        <w:t>3年度一般公共预算财政拨款支出</w:t>
      </w:r>
      <w:r>
        <w:rPr>
          <w:rFonts w:hint="default" w:ascii="Times New Roman" w:hAnsi="Times New Roman" w:eastAsia="方正仿宋_GBK" w:cs="Times New Roman"/>
          <w:sz w:val="32"/>
          <w:szCs w:val="32"/>
        </w:rPr>
        <w:t>7507.74</w:t>
      </w:r>
      <w:r>
        <w:rPr>
          <w:rFonts w:hint="default" w:ascii="Times New Roman" w:hAnsi="Times New Roman" w:eastAsia="方正仿宋_GBK" w:cs="Times New Roman"/>
          <w:sz w:val="32"/>
          <w:szCs w:val="32"/>
          <w:shd w:val="clear" w:color="auto" w:fill="FFFFFF"/>
        </w:rPr>
        <w:t>万元，较上年决算数减少2147.29万元，下降22.24%。主要原因是</w:t>
      </w:r>
      <w:r>
        <w:rPr>
          <w:rFonts w:hint="default" w:ascii="Times New Roman" w:hAnsi="Times New Roman" w:eastAsia="方正仿宋_GBK" w:cs="Times New Roman"/>
          <w:sz w:val="32"/>
          <w:szCs w:val="32"/>
          <w:lang w:val="en-US" w:eastAsia="zh-CN"/>
        </w:rPr>
        <w:t>街道减少老旧小区改造项目资金。</w:t>
      </w:r>
      <w:r>
        <w:rPr>
          <w:rFonts w:hint="default" w:ascii="Times New Roman" w:hAnsi="Times New Roman" w:eastAsia="方正仿宋_GBK" w:cs="Times New Roman"/>
          <w:sz w:val="32"/>
          <w:szCs w:val="32"/>
          <w:shd w:val="clear" w:color="auto" w:fill="FFFFFF"/>
        </w:rPr>
        <w:t>较年初预算数增加2660.07万元，增长54.87%。主要原因是</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lang w:val="en-US" w:eastAsia="zh-CN"/>
        </w:rPr>
        <w:t>人员经费、</w:t>
      </w:r>
      <w:r>
        <w:rPr>
          <w:rFonts w:hint="default" w:ascii="Times New Roman" w:hAnsi="Times New Roman" w:eastAsia="方正仿宋_GBK" w:cs="Times New Roman"/>
          <w:color w:val="auto"/>
          <w:kern w:val="0"/>
          <w:sz w:val="32"/>
          <w:szCs w:val="32"/>
          <w:lang w:val="en-US" w:eastAsia="zh-CN"/>
        </w:rPr>
        <w:t>城市环卫经费、垃圾分类经费、菜市场管理经费、经济运行监测经费、升规政策兑现经费、经济普查经费、老旧住宅物业经费、雨棚整治经费、文明城区经费</w:t>
      </w:r>
      <w:r>
        <w:rPr>
          <w:rFonts w:hint="default" w:ascii="Times New Roman" w:hAnsi="Times New Roman" w:eastAsia="方正仿宋_GBK" w:cs="Times New Roman"/>
          <w:color w:val="0000FF"/>
          <w:kern w:val="0"/>
          <w:sz w:val="32"/>
          <w:szCs w:val="32"/>
          <w:lang w:val="en-US" w:eastAsia="zh-CN"/>
        </w:rPr>
        <w:t>、</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党建经费、</w:t>
      </w:r>
      <w:r>
        <w:rPr>
          <w:rFonts w:hint="default" w:ascii="Times New Roman" w:hAnsi="Times New Roman" w:eastAsia="方正仿宋_GBK" w:cs="Times New Roman"/>
          <w:color w:val="auto"/>
          <w:kern w:val="0"/>
          <w:sz w:val="32"/>
          <w:szCs w:val="32"/>
          <w:lang w:val="en-US" w:eastAsia="zh-CN"/>
        </w:rPr>
        <w:t>拆违经费、信访稳定经</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费、社区矫正经费、安全生产隐患整治经费、平安及法制建设经费、社区人员经费、便民中心建设经费、人大工作经费、疫情防控经费、</w:t>
      </w:r>
      <w:r>
        <w:rPr>
          <w:rFonts w:hint="default" w:ascii="Times New Roman" w:hAnsi="Times New Roman" w:eastAsia="方正仿宋_GBK" w:cs="Times New Roman"/>
          <w:color w:val="auto"/>
          <w:kern w:val="0"/>
          <w:sz w:val="32"/>
          <w:szCs w:val="32"/>
          <w:shd w:val="clear" w:fill="FFFFFF"/>
          <w:lang w:eastAsia="zh-CN"/>
        </w:rPr>
        <w:t>残疾人补贴、退役军人补贴、人生关怀、临时救助</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等经费。</w:t>
      </w:r>
    </w:p>
    <w:p>
      <w:pPr>
        <w:pStyle w:val="7"/>
        <w:keepNext w:val="0"/>
        <w:keepLines w:val="0"/>
        <w:pageBreakBefore w:val="0"/>
        <w:kinsoku/>
        <w:wordWrap/>
        <w:overflowPunct/>
        <w:topLinePunct w:val="0"/>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3.</w:t>
      </w:r>
      <w:r>
        <w:rPr>
          <w:rStyle w:val="11"/>
          <w:rFonts w:hint="default" w:ascii="Times New Roman" w:hAnsi="Times New Roman" w:eastAsia="方正仿宋_GBK" w:cs="Times New Roman"/>
          <w:b w:val="0"/>
          <w:bCs/>
          <w:sz w:val="32"/>
          <w:szCs w:val="32"/>
          <w:shd w:val="clear" w:color="auto" w:fill="FFFFFF"/>
        </w:rPr>
        <w:t>结转结余情况。</w:t>
      </w:r>
      <w:r>
        <w:rPr>
          <w:rFonts w:hint="default" w:ascii="Times New Roman" w:hAnsi="Times New Roman" w:eastAsia="方正仿宋_GBK" w:cs="Times New Roman"/>
          <w:b w:val="0"/>
          <w:bCs/>
          <w:sz w:val="32"/>
          <w:szCs w:val="32"/>
          <w:shd w:val="clear" w:color="auto" w:fill="FFFFFF"/>
        </w:rPr>
        <w:t>20</w:t>
      </w:r>
      <w:r>
        <w:rPr>
          <w:rFonts w:hint="default" w:ascii="Times New Roman" w:hAnsi="Times New Roman" w:eastAsia="方正仿宋_GBK" w:cs="Times New Roman"/>
          <w:sz w:val="32"/>
          <w:szCs w:val="32"/>
          <w:shd w:val="clear" w:color="auto" w:fill="FFFFFF"/>
        </w:rPr>
        <w:t>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default" w:ascii="Times New Roman" w:hAnsi="Times New Roman" w:eastAsia="方正仿宋_GBK" w:cs="Times New Roman"/>
          <w:sz w:val="32"/>
          <w:szCs w:val="32"/>
          <w:shd w:val="clear" w:color="auto" w:fill="FFFFFF"/>
          <w:lang w:eastAsia="zh-CN"/>
        </w:rPr>
        <w:t>。</w:t>
      </w:r>
    </w:p>
    <w:p>
      <w:pPr>
        <w:pStyle w:val="7"/>
        <w:keepNext w:val="0"/>
        <w:keepLines w:val="0"/>
        <w:pageBreakBefore w:val="0"/>
        <w:kinsoku/>
        <w:wordWrap/>
        <w:overflowPunct/>
        <w:topLinePunct w:val="0"/>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color w:val="FF0000"/>
          <w:sz w:val="32"/>
          <w:szCs w:val="32"/>
          <w:highlight w:val="cyan"/>
          <w:shd w:val="clear" w:color="auto" w:fill="FFFFFF"/>
        </w:rPr>
      </w:pPr>
      <w:r>
        <w:rPr>
          <w:rFonts w:hint="default"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4.</w:t>
      </w:r>
      <w:r>
        <w:rPr>
          <w:rStyle w:val="11"/>
          <w:rFonts w:hint="default" w:ascii="Times New Roman" w:hAnsi="Times New Roman" w:eastAsia="方正仿宋_GBK" w:cs="Times New Roman"/>
          <w:b w:val="0"/>
          <w:bCs/>
          <w:sz w:val="32"/>
          <w:szCs w:val="32"/>
          <w:shd w:val="clear" w:color="auto" w:fill="FFFFFF"/>
        </w:rPr>
        <w:t>比较情况。</w:t>
      </w:r>
      <w:r>
        <w:rPr>
          <w:rFonts w:hint="default" w:ascii="Times New Roman" w:hAnsi="Times New Roman" w:eastAsia="方正仿宋_GBK" w:cs="Times New Roman"/>
          <w:sz w:val="32"/>
          <w:szCs w:val="32"/>
          <w:shd w:val="clear" w:color="auto" w:fill="FFFFFF"/>
        </w:rPr>
        <w:t>本部门2023年度一般公共预算财政拨款支出主要用于以下几个方面：</w:t>
      </w:r>
    </w:p>
    <w:p>
      <w:pPr>
        <w:pStyle w:val="7"/>
        <w:keepNext w:val="0"/>
        <w:keepLines w:val="0"/>
        <w:pageBreakBefore w:val="0"/>
        <w:kinsoku/>
        <w:wordWrap/>
        <w:overflowPunct/>
        <w:topLinePunct w:val="0"/>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rPr>
        <w:t>（1）一般公共服务支出</w:t>
      </w:r>
      <w:r>
        <w:rPr>
          <w:rFonts w:hint="default" w:ascii="Times New Roman" w:hAnsi="Times New Roman" w:eastAsia="方正仿宋_GBK" w:cs="Times New Roman"/>
          <w:sz w:val="32"/>
          <w:szCs w:val="32"/>
        </w:rPr>
        <w:t>3298.13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43.93</w:t>
      </w:r>
      <w:r>
        <w:rPr>
          <w:rFonts w:hint="default" w:ascii="Times New Roman" w:hAnsi="Times New Roman" w:eastAsia="方正仿宋_GBK" w:cs="Times New Roman"/>
          <w:sz w:val="32"/>
          <w:szCs w:val="32"/>
          <w:shd w:val="clear" w:color="auto" w:fill="FFFFFF"/>
        </w:rPr>
        <w:t>%，较年初预算数增加333.47万元，增长11.25%，主要原因是</w:t>
      </w:r>
      <w:r>
        <w:rPr>
          <w:rFonts w:hint="default" w:ascii="Times New Roman" w:hAnsi="Times New Roman" w:eastAsia="方正仿宋_GBK" w:cs="Times New Roman"/>
          <w:color w:val="auto"/>
          <w:sz w:val="32"/>
          <w:szCs w:val="32"/>
          <w:shd w:val="clear" w:color="auto" w:fill="FFFFFF"/>
          <w:lang w:val="en-US" w:eastAsia="zh-CN"/>
        </w:rPr>
        <w:t>增加人员经费、党建经费、文明城区经费、</w:t>
      </w:r>
      <w:r>
        <w:rPr>
          <w:rFonts w:hint="default" w:ascii="Times New Roman" w:hAnsi="Times New Roman" w:eastAsia="方正仿宋_GBK" w:cs="Times New Roman"/>
          <w:color w:val="auto"/>
          <w:kern w:val="0"/>
          <w:sz w:val="32"/>
          <w:szCs w:val="32"/>
          <w:lang w:val="en-US" w:eastAsia="zh-CN"/>
        </w:rPr>
        <w:t>平安工作经费、社区人员经费、信访稳定经费、人大经费、经济普查经费等</w:t>
      </w:r>
      <w:r>
        <w:rPr>
          <w:rFonts w:hint="default" w:ascii="Times New Roman" w:hAnsi="Times New Roman" w:eastAsia="方正仿宋_GBK" w:cs="Times New Roman"/>
          <w:color w:val="auto"/>
          <w:sz w:val="32"/>
          <w:szCs w:val="32"/>
          <w:shd w:val="clear" w:color="auto" w:fill="FFFFFF"/>
        </w:rPr>
        <w:t>。</w:t>
      </w:r>
    </w:p>
    <w:p>
      <w:pPr>
        <w:pStyle w:val="7"/>
        <w:keepNext w:val="0"/>
        <w:keepLines w:val="0"/>
        <w:pageBreakBefore w:val="0"/>
        <w:kinsoku/>
        <w:wordWrap/>
        <w:overflowPunct/>
        <w:topLinePunct w:val="0"/>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（2）公共安全支出</w:t>
      </w:r>
      <w:r>
        <w:rPr>
          <w:rFonts w:hint="default" w:ascii="Times New Roman" w:hAnsi="Times New Roman" w:eastAsia="方正仿宋_GBK" w:cs="Times New Roman"/>
          <w:sz w:val="32"/>
          <w:szCs w:val="32"/>
        </w:rPr>
        <w:t>555.13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7.39</w:t>
      </w:r>
      <w:r>
        <w:rPr>
          <w:rFonts w:hint="default" w:ascii="Times New Roman" w:hAnsi="Times New Roman" w:eastAsia="方正仿宋_GBK" w:cs="Times New Roman"/>
          <w:sz w:val="32"/>
          <w:szCs w:val="32"/>
          <w:shd w:val="clear" w:color="auto" w:fill="FFFFFF"/>
        </w:rPr>
        <w:t>%，较年初预算数减少26.60万元，下降4.57%，主要原因是</w:t>
      </w:r>
      <w:r>
        <w:rPr>
          <w:rFonts w:hint="default" w:ascii="Times New Roman" w:hAnsi="Times New Roman" w:eastAsia="方正仿宋_GBK" w:cs="Times New Roman"/>
          <w:color w:val="auto"/>
          <w:sz w:val="32"/>
          <w:szCs w:val="32"/>
          <w:shd w:val="clear" w:color="auto" w:fill="FFFFFF"/>
          <w:lang w:val="en-US" w:eastAsia="zh-CN"/>
        </w:rPr>
        <w:t>减少平安志愿者经费。</w:t>
      </w:r>
    </w:p>
    <w:p>
      <w:pPr>
        <w:pStyle w:val="7"/>
        <w:keepNext w:val="0"/>
        <w:keepLines w:val="0"/>
        <w:pageBreakBefore w:val="0"/>
        <w:kinsoku/>
        <w:wordWrap/>
        <w:overflowPunct/>
        <w:topLinePunct w:val="0"/>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）科学技术支出</w:t>
      </w:r>
      <w:r>
        <w:rPr>
          <w:rFonts w:hint="default" w:ascii="Times New Roman" w:hAnsi="Times New Roman" w:eastAsia="方正仿宋_GBK" w:cs="Times New Roman"/>
          <w:sz w:val="32"/>
          <w:szCs w:val="32"/>
        </w:rPr>
        <w:t>5.00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0.07</w:t>
      </w:r>
      <w:r>
        <w:rPr>
          <w:rFonts w:hint="default" w:ascii="Times New Roman" w:hAnsi="Times New Roman" w:eastAsia="方正仿宋_GBK" w:cs="Times New Roman"/>
          <w:sz w:val="32"/>
          <w:szCs w:val="32"/>
          <w:shd w:val="clear" w:color="auto" w:fill="FFFFFF"/>
        </w:rPr>
        <w:t>%，较年初预算数无增减</w:t>
      </w:r>
      <w:r>
        <w:rPr>
          <w:rFonts w:hint="default" w:ascii="Times New Roman" w:hAnsi="Times New Roman" w:eastAsia="方正仿宋_GBK" w:cs="Times New Roman"/>
          <w:sz w:val="32"/>
          <w:szCs w:val="32"/>
          <w:shd w:val="clear" w:color="auto" w:fill="FFFFFF"/>
          <w:lang w:eastAsia="zh-CN"/>
        </w:rPr>
        <w:t>。</w:t>
      </w:r>
    </w:p>
    <w:p>
      <w:pPr>
        <w:pStyle w:val="13"/>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0" w:afterAutospacing="0" w:line="600" w:lineRule="exact"/>
        <w:ind w:left="0" w:right="0" w:rightChars="0" w:firstLine="640" w:firstLineChars="200"/>
        <w:jc w:val="both"/>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1228.91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16.37</w:t>
      </w:r>
      <w:r>
        <w:rPr>
          <w:rFonts w:hint="default" w:ascii="Times New Roman" w:hAnsi="Times New Roman" w:eastAsia="方正仿宋_GBK" w:cs="Times New Roman"/>
          <w:sz w:val="32"/>
          <w:szCs w:val="32"/>
          <w:shd w:val="clear" w:color="auto" w:fill="FFFFFF"/>
        </w:rPr>
        <w:t>%，较年初预算数增加906.37万元，增长281.01%，主要原因是</w:t>
      </w:r>
      <w:r>
        <w:rPr>
          <w:rFonts w:hint="default" w:ascii="Times New Roman" w:hAnsi="Times New Roman" w:eastAsia="方正仿宋_GBK" w:cs="Times New Roman"/>
          <w:sz w:val="32"/>
          <w:szCs w:val="32"/>
          <w:shd w:val="clear" w:color="auto" w:fill="FFFFFF"/>
          <w:lang w:eastAsia="zh-CN"/>
        </w:rPr>
        <w:t>增加</w:t>
      </w:r>
      <w:r>
        <w:rPr>
          <w:rFonts w:hint="default" w:ascii="Times New Roman" w:hAnsi="Times New Roman" w:eastAsia="方正仿宋_GBK" w:cs="Times New Roman"/>
          <w:color w:val="auto"/>
          <w:sz w:val="32"/>
          <w:szCs w:val="32"/>
          <w:shd w:val="clear" w:color="auto" w:fill="FFFFFF"/>
          <w:lang w:val="en-US" w:eastAsia="zh-CN"/>
        </w:rPr>
        <w:t>离退休人员经费、死亡抚恤经费、</w:t>
      </w:r>
      <w:r>
        <w:rPr>
          <w:rFonts w:hint="default" w:ascii="Times New Roman" w:hAnsi="Times New Roman" w:eastAsia="方正仿宋_GBK" w:cs="Times New Roman"/>
          <w:color w:val="auto"/>
          <w:kern w:val="0"/>
          <w:sz w:val="32"/>
          <w:szCs w:val="32"/>
          <w:lang w:val="en-US" w:eastAsia="zh-CN"/>
        </w:rPr>
        <w:t>退休人员管理经费、社区中心建设经费、</w:t>
      </w:r>
      <w:r>
        <w:rPr>
          <w:rFonts w:hint="default" w:ascii="Times New Roman" w:hAnsi="Times New Roman" w:eastAsia="方正仿宋_GBK" w:cs="Times New Roman"/>
          <w:color w:val="auto"/>
          <w:kern w:val="0"/>
          <w:sz w:val="32"/>
          <w:szCs w:val="32"/>
          <w:shd w:val="clear" w:fill="FFFFFF"/>
          <w:lang w:eastAsia="zh-CN"/>
        </w:rPr>
        <w:t>残疾人补贴、退役军人补贴、人生关怀、临时救助经费等支出。</w:t>
      </w:r>
    </w:p>
    <w:p>
      <w:pPr>
        <w:pStyle w:val="7"/>
        <w:keepNext w:val="0"/>
        <w:keepLines w:val="0"/>
        <w:pageBreakBefore w:val="0"/>
        <w:kinsoku/>
        <w:wordWrap/>
        <w:overflowPunct/>
        <w:topLinePunct w:val="0"/>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1063.20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14.16</w:t>
      </w:r>
      <w:r>
        <w:rPr>
          <w:rFonts w:hint="default" w:ascii="Times New Roman" w:hAnsi="Times New Roman" w:eastAsia="方正仿宋_GBK" w:cs="Times New Roman"/>
          <w:sz w:val="32"/>
          <w:szCs w:val="32"/>
          <w:shd w:val="clear" w:color="auto" w:fill="FFFFFF"/>
        </w:rPr>
        <w:t>%，较年初预算数增加986.80万元，增长1291.62%，主要原因是</w:t>
      </w:r>
      <w:r>
        <w:rPr>
          <w:rFonts w:hint="default" w:ascii="Times New Roman" w:hAnsi="Times New Roman" w:eastAsia="方正仿宋_GBK" w:cs="Times New Roman"/>
          <w:color w:val="auto"/>
          <w:sz w:val="32"/>
          <w:szCs w:val="32"/>
          <w:shd w:val="clear" w:color="auto" w:fill="FFFFFF"/>
          <w:lang w:val="en-US" w:eastAsia="zh-CN"/>
        </w:rPr>
        <w:t>增加</w:t>
      </w:r>
      <w:bookmarkStart w:id="0" w:name="_GoBack"/>
      <w:bookmarkEnd w:id="0"/>
      <w:r>
        <w:rPr>
          <w:rFonts w:hint="default" w:ascii="Times New Roman" w:hAnsi="Times New Roman" w:eastAsia="方正仿宋_GBK" w:cs="Times New Roman"/>
          <w:color w:val="auto"/>
          <w:sz w:val="32"/>
          <w:szCs w:val="32"/>
          <w:shd w:val="clear" w:color="auto" w:fill="FFFFFF"/>
          <w:lang w:val="en-US" w:eastAsia="zh-CN"/>
        </w:rPr>
        <w:t>计生政策扶助奖励经费、优抚对象医疗经费等支出。</w:t>
      </w:r>
    </w:p>
    <w:p>
      <w:pPr>
        <w:pStyle w:val="7"/>
        <w:keepNext w:val="0"/>
        <w:keepLines w:val="0"/>
        <w:pageBreakBefore w:val="0"/>
        <w:kinsoku/>
        <w:wordWrap/>
        <w:overflowPunct/>
        <w:topLinePunct w:val="0"/>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6</w:t>
      </w:r>
      <w:r>
        <w:rPr>
          <w:rFonts w:hint="default" w:ascii="Times New Roman" w:hAnsi="Times New Roman" w:eastAsia="方正仿宋_GBK" w:cs="Times New Roman"/>
          <w:sz w:val="32"/>
          <w:szCs w:val="32"/>
          <w:shd w:val="clear" w:color="auto" w:fill="FFFFFF"/>
        </w:rPr>
        <w:t>）城乡社区支出</w:t>
      </w:r>
      <w:r>
        <w:rPr>
          <w:rFonts w:hint="default" w:ascii="Times New Roman" w:hAnsi="Times New Roman" w:eastAsia="方正仿宋_GBK" w:cs="Times New Roman"/>
          <w:sz w:val="32"/>
          <w:szCs w:val="32"/>
        </w:rPr>
        <w:t>1215.66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16.19</w:t>
      </w:r>
      <w:r>
        <w:rPr>
          <w:rFonts w:hint="default" w:ascii="Times New Roman" w:hAnsi="Times New Roman" w:eastAsia="方正仿宋_GBK" w:cs="Times New Roman"/>
          <w:sz w:val="32"/>
          <w:szCs w:val="32"/>
          <w:shd w:val="clear" w:color="auto" w:fill="FFFFFF"/>
        </w:rPr>
        <w:t>%，较年初预算数增加444.87万元，增长57.72%，主要原因是</w:t>
      </w:r>
      <w:r>
        <w:rPr>
          <w:rFonts w:hint="default" w:ascii="Times New Roman" w:hAnsi="Times New Roman" w:eastAsia="方正仿宋_GBK" w:cs="Times New Roman"/>
          <w:color w:val="auto"/>
          <w:sz w:val="32"/>
          <w:szCs w:val="32"/>
          <w:shd w:val="clear" w:color="auto" w:fill="FFFFFF"/>
          <w:lang w:val="en-US" w:eastAsia="zh-CN"/>
        </w:rPr>
        <w:t>增加垃圾分类经费、环卫作业经费、拆违经费、自主物业经费、可燃雨棚整治经费等支出。</w:t>
      </w:r>
    </w:p>
    <w:p>
      <w:pPr>
        <w:pStyle w:val="7"/>
        <w:keepNext w:val="0"/>
        <w:keepLines w:val="0"/>
        <w:pageBreakBefore w:val="0"/>
        <w:kinsoku/>
        <w:wordWrap/>
        <w:overflowPunct/>
        <w:topLinePunct w:val="0"/>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7</w:t>
      </w:r>
      <w:r>
        <w:rPr>
          <w:rFonts w:hint="default" w:ascii="Times New Roman" w:hAnsi="Times New Roman" w:eastAsia="方正仿宋_GBK" w:cs="Times New Roman"/>
          <w:sz w:val="32"/>
          <w:szCs w:val="32"/>
          <w:shd w:val="clear" w:color="auto" w:fill="FFFFFF"/>
        </w:rPr>
        <w:t>）商业服务业等支出</w:t>
      </w:r>
      <w:r>
        <w:rPr>
          <w:rFonts w:hint="default" w:ascii="Times New Roman" w:hAnsi="Times New Roman" w:eastAsia="方正仿宋_GBK" w:cs="Times New Roman"/>
          <w:sz w:val="32"/>
          <w:szCs w:val="32"/>
        </w:rPr>
        <w:t>23.55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0.31</w:t>
      </w:r>
      <w:r>
        <w:rPr>
          <w:rFonts w:hint="default" w:ascii="Times New Roman" w:hAnsi="Times New Roman" w:eastAsia="方正仿宋_GBK" w:cs="Times New Roman"/>
          <w:sz w:val="32"/>
          <w:szCs w:val="32"/>
          <w:shd w:val="clear" w:color="auto" w:fill="FFFFFF"/>
        </w:rPr>
        <w:t>%，较年初预算数增加23.55万元，增长100.00%，主要原因是</w:t>
      </w:r>
      <w:r>
        <w:rPr>
          <w:rFonts w:hint="default" w:ascii="Times New Roman" w:hAnsi="Times New Roman" w:eastAsia="方正仿宋_GBK" w:cs="Times New Roman"/>
          <w:sz w:val="32"/>
          <w:szCs w:val="32"/>
          <w:shd w:val="clear" w:color="auto" w:fill="FFFFFF"/>
          <w:lang w:eastAsia="zh-CN"/>
        </w:rPr>
        <w:t>增加</w:t>
      </w:r>
      <w:r>
        <w:rPr>
          <w:rFonts w:hint="default" w:ascii="Times New Roman" w:hAnsi="Times New Roman" w:eastAsia="方正仿宋_GBK" w:cs="Times New Roman"/>
          <w:color w:val="auto"/>
          <w:sz w:val="32"/>
          <w:szCs w:val="32"/>
          <w:shd w:val="clear" w:color="auto" w:fill="FFFFFF"/>
          <w:lang w:val="en-US" w:eastAsia="zh-CN"/>
        </w:rPr>
        <w:t>经济运行监测奖励经费、</w:t>
      </w:r>
      <w:r>
        <w:rPr>
          <w:rFonts w:hint="default" w:ascii="Times New Roman" w:hAnsi="Times New Roman" w:eastAsia="方正仿宋_GBK" w:cs="Times New Roman"/>
          <w:color w:val="auto"/>
          <w:kern w:val="0"/>
          <w:sz w:val="32"/>
          <w:szCs w:val="32"/>
          <w:shd w:val="clear" w:fill="FFFFFF"/>
          <w:lang w:eastAsia="zh-CN"/>
        </w:rPr>
        <w:t>升规奖励政策兑现经费</w:t>
      </w:r>
      <w:r>
        <w:rPr>
          <w:rFonts w:hint="default" w:ascii="Times New Roman" w:hAnsi="Times New Roman" w:eastAsia="方正仿宋_GBK" w:cs="Times New Roman"/>
          <w:color w:val="auto"/>
          <w:sz w:val="32"/>
          <w:szCs w:val="32"/>
          <w:shd w:val="clear" w:color="auto" w:fill="FFFFFF"/>
          <w:lang w:val="en-US" w:eastAsia="zh-CN"/>
        </w:rPr>
        <w:t>。</w:t>
      </w:r>
    </w:p>
    <w:p>
      <w:pPr>
        <w:pStyle w:val="7"/>
        <w:keepNext w:val="0"/>
        <w:keepLines w:val="0"/>
        <w:pageBreakBefore w:val="0"/>
        <w:shd w:val="clear" w:color="auto" w:fill="FFFFFF"/>
        <w:kinsoku/>
        <w:wordWrap/>
        <w:overflowPunct/>
        <w:topLinePunct w:val="0"/>
        <w:autoSpaceDN/>
        <w:bidi w:val="0"/>
        <w:adjustRightInd/>
        <w:spacing w:beforeAutospacing="0" w:after="0" w:afterAutospacing="0" w:line="596" w:lineRule="exact"/>
        <w:ind w:firstLine="640" w:firstLineChars="200"/>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8</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自然资源海洋气象等支出2.00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0.03</w:t>
      </w:r>
      <w:r>
        <w:rPr>
          <w:rFonts w:hint="default" w:ascii="Times New Roman" w:hAnsi="Times New Roman" w:eastAsia="方正仿宋_GBK" w:cs="Times New Roman"/>
          <w:sz w:val="32"/>
          <w:szCs w:val="32"/>
          <w:shd w:val="clear" w:color="auto" w:fill="FFFFFF"/>
        </w:rPr>
        <w:t>%，较年初预算数增加2.00万元，增长100.00%，主要原因是</w:t>
      </w:r>
      <w:r>
        <w:rPr>
          <w:rFonts w:hint="default" w:ascii="Times New Roman" w:hAnsi="Times New Roman" w:eastAsia="方正仿宋_GBK" w:cs="Times New Roman"/>
          <w:sz w:val="32"/>
          <w:szCs w:val="32"/>
          <w:shd w:val="clear" w:color="auto" w:fill="FFFFFF"/>
          <w:lang w:eastAsia="zh-CN"/>
        </w:rPr>
        <w:t>增加</w:t>
      </w:r>
      <w:r>
        <w:rPr>
          <w:rFonts w:hint="default" w:ascii="Times New Roman" w:hAnsi="Times New Roman" w:eastAsia="方正仿宋_GBK" w:cs="Times New Roman"/>
          <w:color w:val="auto"/>
          <w:sz w:val="32"/>
          <w:szCs w:val="32"/>
          <w:shd w:val="clear" w:color="auto" w:fill="FFFFFF"/>
          <w:lang w:val="en-US" w:eastAsia="zh-CN"/>
        </w:rPr>
        <w:t>地质灾害群测群防经费。</w:t>
      </w:r>
    </w:p>
    <w:p>
      <w:pPr>
        <w:keepNext w:val="0"/>
        <w:keepLines w:val="0"/>
        <w:pageBreakBefore w:val="0"/>
        <w:kinsoku/>
        <w:wordWrap/>
        <w:overflowPunct/>
        <w:topLinePunct w:val="0"/>
        <w:autoSpaceDN/>
        <w:bidi w:val="0"/>
        <w:adjustRightInd/>
        <w:spacing w:beforeAutospacing="0" w:afterAutospacing="0" w:line="596" w:lineRule="exact"/>
        <w:ind w:firstLine="640" w:firstLineChars="200"/>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9</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住房保障支出112.26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1.50</w:t>
      </w:r>
      <w:r>
        <w:rPr>
          <w:rFonts w:hint="default" w:ascii="Times New Roman" w:hAnsi="Times New Roman" w:eastAsia="方正仿宋_GBK" w:cs="Times New Roman"/>
          <w:sz w:val="32"/>
          <w:szCs w:val="32"/>
          <w:shd w:val="clear" w:color="auto" w:fill="FFFFFF"/>
        </w:rPr>
        <w:t>%，较年初预算数减少14.29万元，下降11.29%，主要原因是</w:t>
      </w:r>
      <w:r>
        <w:rPr>
          <w:rFonts w:hint="default" w:ascii="Times New Roman" w:hAnsi="Times New Roman" w:eastAsia="方正仿宋_GBK" w:cs="Times New Roman"/>
          <w:color w:val="auto"/>
          <w:sz w:val="32"/>
          <w:szCs w:val="32"/>
          <w:shd w:val="clear" w:color="auto" w:fill="FFFFFF"/>
          <w:lang w:val="en-US" w:eastAsia="zh-CN"/>
        </w:rPr>
        <w:t>减少住房公积金经费。</w:t>
      </w:r>
    </w:p>
    <w:p>
      <w:pPr>
        <w:keepNext w:val="0"/>
        <w:keepLines w:val="0"/>
        <w:pageBreakBefore w:val="0"/>
        <w:kinsoku/>
        <w:wordWrap/>
        <w:overflowPunct/>
        <w:topLinePunct w:val="0"/>
        <w:autoSpaceDN/>
        <w:bidi w:val="0"/>
        <w:adjustRightInd/>
        <w:spacing w:beforeAutospacing="0" w:afterAutospacing="0" w:line="596" w:lineRule="exact"/>
        <w:ind w:firstLine="640" w:firstLineChars="200"/>
        <w:textAlignment w:val="auto"/>
        <w:rPr>
          <w:rFonts w:hint="default"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10</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灾害防治及应急管理支出3.90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0.05</w:t>
      </w:r>
      <w:r>
        <w:rPr>
          <w:rFonts w:hint="default" w:ascii="Times New Roman" w:hAnsi="Times New Roman" w:eastAsia="方正仿宋_GBK" w:cs="Times New Roman"/>
          <w:sz w:val="32"/>
          <w:szCs w:val="32"/>
          <w:shd w:val="clear" w:color="auto" w:fill="FFFFFF"/>
        </w:rPr>
        <w:t>%，较年初预算数增加3.90万元，增长100.00%，主要原因是</w:t>
      </w:r>
      <w:r>
        <w:rPr>
          <w:rFonts w:hint="default" w:ascii="Times New Roman" w:hAnsi="Times New Roman" w:eastAsia="方正仿宋_GBK" w:cs="Times New Roman"/>
          <w:color w:val="auto"/>
          <w:sz w:val="32"/>
          <w:szCs w:val="32"/>
          <w:shd w:val="clear" w:color="auto" w:fill="FFFFFF"/>
          <w:lang w:val="en-US" w:eastAsia="zh-CN"/>
        </w:rPr>
        <w:t>增加全区安全生产隐患整治经费。</w:t>
      </w:r>
    </w:p>
    <w:p>
      <w:pPr>
        <w:pStyle w:val="12"/>
        <w:keepNext w:val="0"/>
        <w:keepLines w:val="0"/>
        <w:pageBreakBefore w:val="0"/>
        <w:kinsoku/>
        <w:wordWrap/>
        <w:overflowPunct/>
        <w:topLinePunct w:val="0"/>
        <w:autoSpaceDE w:val="0"/>
        <w:autoSpaceDN/>
        <w:bidi w:val="0"/>
        <w:adjustRightInd/>
        <w:spacing w:beforeAutospacing="0" w:afterAutospacing="0" w:line="596" w:lineRule="exact"/>
        <w:ind w:firstLine="640"/>
        <w:textAlignment w:val="auto"/>
        <w:rPr>
          <w:rFonts w:hint="default" w:ascii="Times New Roman" w:hAnsi="Times New Roman" w:eastAsia="方正楷体_GBK" w:cs="Times New Roman"/>
          <w:b w:val="0"/>
          <w:bCs/>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楷体_GBK" w:cs="Times New Roman"/>
          <w:b w:val="0"/>
          <w:bCs/>
          <w:color w:val="000000" w:themeColor="text1"/>
          <w:kern w:val="0"/>
          <w:sz w:val="32"/>
          <w:szCs w:val="32"/>
          <w:lang w:val="en-US" w:eastAsia="zh-CN" w:bidi="ar-SA"/>
          <w14:textFill>
            <w14:solidFill>
              <w14:schemeClr w14:val="tx1"/>
            </w14:solidFill>
          </w14:textFill>
        </w:rPr>
        <w:t>（四）一般公共预算财政拨款基本支出决算情况说明</w:t>
      </w:r>
    </w:p>
    <w:p>
      <w:pPr>
        <w:pStyle w:val="13"/>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96" w:lineRule="exact"/>
        <w:ind w:left="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2023年度一般公共财政拨款基本支出</w:t>
      </w:r>
      <w:r>
        <w:rPr>
          <w:rFonts w:hint="default" w:ascii="Times New Roman" w:hAnsi="Times New Roman" w:eastAsia="方正仿宋_GBK" w:cs="Times New Roman"/>
          <w:sz w:val="32"/>
          <w:szCs w:val="32"/>
        </w:rPr>
        <w:t>1884.93</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1508.65</w:t>
      </w:r>
      <w:r>
        <w:rPr>
          <w:rFonts w:hint="default" w:ascii="Times New Roman" w:hAnsi="Times New Roman" w:eastAsia="方正仿宋_GBK" w:cs="Times New Roman"/>
          <w:sz w:val="32"/>
          <w:szCs w:val="32"/>
          <w:shd w:val="clear" w:color="auto" w:fill="FFFFFF"/>
        </w:rPr>
        <w:t>万元，较上年决算数增加106.49万元，增长7.59%，主要原因是</w:t>
      </w:r>
      <w:r>
        <w:rPr>
          <w:rFonts w:hint="default" w:ascii="Times New Roman" w:hAnsi="Times New Roman" w:eastAsia="方正仿宋_GBK" w:cs="Times New Roman"/>
          <w:color w:val="auto"/>
          <w:kern w:val="0"/>
          <w:sz w:val="32"/>
          <w:szCs w:val="32"/>
          <w:shd w:val="clear" w:fill="FFFFFF"/>
          <w:lang w:eastAsia="zh-CN"/>
        </w:rPr>
        <w:t>增人增资，人员经费用途主要包括基本工资、津贴补贴、奖金、社会保障缴费等支出。</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376.28</w:t>
      </w:r>
      <w:r>
        <w:rPr>
          <w:rFonts w:hint="default" w:ascii="Times New Roman" w:hAnsi="Times New Roman" w:eastAsia="方正仿宋_GBK" w:cs="Times New Roman"/>
          <w:sz w:val="32"/>
          <w:szCs w:val="32"/>
          <w:shd w:val="clear" w:color="auto" w:fill="FFFFFF"/>
        </w:rPr>
        <w:t>万元，较上年决算数减少10.20万元，下降2.64%，主要原因是</w:t>
      </w:r>
      <w:r>
        <w:rPr>
          <w:rFonts w:hint="default" w:ascii="Times New Roman" w:hAnsi="Times New Roman" w:eastAsia="方正仿宋_GBK" w:cs="Times New Roman"/>
          <w:color w:val="auto"/>
          <w:kern w:val="0"/>
          <w:sz w:val="32"/>
          <w:szCs w:val="32"/>
          <w:shd w:val="clear" w:fill="FFFFFF"/>
          <w:lang w:val="en-US" w:eastAsia="zh-CN"/>
        </w:rPr>
        <w:t>减少会议费、劳务费等支出</w:t>
      </w:r>
      <w:r>
        <w:rPr>
          <w:rFonts w:hint="default" w:ascii="Times New Roman" w:hAnsi="Times New Roman" w:eastAsia="方正仿宋_GBK" w:cs="Times New Roman"/>
          <w:color w:val="auto"/>
          <w:kern w:val="0"/>
          <w:sz w:val="32"/>
          <w:szCs w:val="32"/>
          <w:shd w:val="clear" w:fill="FFFFFF"/>
          <w:lang w:eastAsia="zh-CN"/>
        </w:rPr>
        <w:t>。</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color w:val="auto"/>
          <w:kern w:val="0"/>
          <w:sz w:val="32"/>
          <w:szCs w:val="32"/>
          <w:shd w:val="clear" w:fill="FFFFFF"/>
          <w:lang w:eastAsia="zh-CN"/>
        </w:rPr>
        <w:t>办公费、印刷费、水电费、物管费、</w:t>
      </w:r>
      <w:r>
        <w:rPr>
          <w:rFonts w:hint="default" w:ascii="Times New Roman" w:hAnsi="Times New Roman" w:eastAsia="方正仿宋_GBK" w:cs="Times New Roman"/>
          <w:color w:val="auto"/>
          <w:kern w:val="0"/>
          <w:sz w:val="32"/>
          <w:szCs w:val="32"/>
          <w:shd w:val="clear" w:fill="FFFFFF"/>
          <w:lang w:val="en-US" w:eastAsia="zh-CN"/>
        </w:rPr>
        <w:t>培训费、劳务费、</w:t>
      </w:r>
      <w:r>
        <w:rPr>
          <w:rFonts w:hint="default" w:ascii="Times New Roman" w:hAnsi="Times New Roman" w:eastAsia="方正仿宋_GBK" w:cs="Times New Roman"/>
          <w:color w:val="auto"/>
          <w:kern w:val="0"/>
          <w:sz w:val="32"/>
          <w:szCs w:val="32"/>
          <w:shd w:val="clear" w:fill="FFFFFF"/>
          <w:lang w:eastAsia="zh-CN"/>
        </w:rPr>
        <w:t>车辆运行费、固定资产购置费等支出。</w:t>
      </w:r>
    </w:p>
    <w:p>
      <w:pPr>
        <w:pStyle w:val="12"/>
        <w:keepNext w:val="0"/>
        <w:keepLines w:val="0"/>
        <w:pageBreakBefore w:val="0"/>
        <w:kinsoku/>
        <w:wordWrap/>
        <w:overflowPunct/>
        <w:topLinePunct w:val="0"/>
        <w:autoSpaceDE w:val="0"/>
        <w:autoSpaceDN/>
        <w:bidi w:val="0"/>
        <w:adjustRightInd/>
        <w:spacing w:beforeAutospacing="0" w:afterAutospacing="0" w:line="596" w:lineRule="exact"/>
        <w:ind w:firstLine="640"/>
        <w:textAlignment w:val="auto"/>
        <w:rPr>
          <w:rFonts w:hint="default" w:ascii="Times New Roman" w:hAnsi="Times New Roman" w:eastAsia="方正楷体_GBK" w:cs="Times New Roman"/>
          <w:b w:val="0"/>
          <w:bCs/>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楷体_GBK" w:cs="Times New Roman"/>
          <w:b w:val="0"/>
          <w:bCs/>
          <w:color w:val="000000" w:themeColor="text1"/>
          <w:kern w:val="0"/>
          <w:sz w:val="32"/>
          <w:szCs w:val="32"/>
          <w:lang w:val="en-US" w:eastAsia="zh-CN" w:bidi="ar-SA"/>
          <w14:textFill>
            <w14:solidFill>
              <w14:schemeClr w14:val="tx1"/>
            </w14:solidFill>
          </w14:textFill>
        </w:rPr>
        <w:t>（五）政府性基金预算收支决算情况说明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55.61</w:t>
      </w:r>
      <w:r>
        <w:rPr>
          <w:rFonts w:hint="default" w:ascii="Times New Roman" w:hAnsi="Times New Roman" w:eastAsia="方正仿宋_GBK" w:cs="Times New Roman"/>
          <w:sz w:val="32"/>
          <w:szCs w:val="32"/>
          <w:shd w:val="clear" w:color="auto" w:fill="FFFFFF"/>
        </w:rPr>
        <w:t>万元，较上年决算数减少42.97万元，下降43.59%，主要原因是</w:t>
      </w:r>
      <w:r>
        <w:rPr>
          <w:rFonts w:hint="default" w:ascii="Times New Roman" w:hAnsi="Times New Roman" w:eastAsia="方正仿宋_GBK" w:cs="Times New Roman"/>
          <w:sz w:val="32"/>
          <w:szCs w:val="32"/>
          <w:shd w:val="clear" w:color="auto" w:fill="FFFFFF"/>
          <w:lang w:eastAsia="zh-CN"/>
        </w:rPr>
        <w:t>减少</w:t>
      </w:r>
      <w:r>
        <w:rPr>
          <w:rFonts w:hint="default" w:ascii="Times New Roman" w:hAnsi="Times New Roman" w:eastAsia="方正仿宋_GBK" w:cs="Times New Roman"/>
          <w:color w:val="auto"/>
          <w:sz w:val="32"/>
          <w:szCs w:val="32"/>
          <w:shd w:val="clear" w:color="auto" w:fill="FFFFFF"/>
          <w:lang w:val="en-US" w:eastAsia="zh-CN"/>
        </w:rPr>
        <w:t>社区房屋租金经费</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55.61</w:t>
      </w:r>
      <w:r>
        <w:rPr>
          <w:rFonts w:hint="default" w:ascii="Times New Roman" w:hAnsi="Times New Roman" w:eastAsia="方正仿宋_GBK" w:cs="Times New Roman"/>
          <w:sz w:val="32"/>
          <w:szCs w:val="32"/>
          <w:shd w:val="clear" w:color="auto" w:fill="FFFFFF"/>
        </w:rPr>
        <w:t>万元，较上年决算数减少42.97万元，下降43.59%，主要原因是</w:t>
      </w:r>
      <w:r>
        <w:rPr>
          <w:rFonts w:hint="default" w:ascii="Times New Roman" w:hAnsi="Times New Roman" w:eastAsia="方正仿宋_GBK" w:cs="Times New Roman"/>
          <w:sz w:val="32"/>
          <w:szCs w:val="32"/>
          <w:shd w:val="clear" w:color="auto" w:fill="FFFFFF"/>
          <w:lang w:eastAsia="zh-CN"/>
        </w:rPr>
        <w:t>减少</w:t>
      </w:r>
      <w:r>
        <w:rPr>
          <w:rFonts w:hint="default" w:ascii="Times New Roman" w:hAnsi="Times New Roman" w:eastAsia="方正仿宋_GBK" w:cs="Times New Roman"/>
          <w:color w:val="auto"/>
          <w:sz w:val="32"/>
          <w:szCs w:val="32"/>
          <w:shd w:val="clear" w:color="auto" w:fill="FFFFFF"/>
          <w:lang w:val="en-US" w:eastAsia="zh-CN"/>
        </w:rPr>
        <w:t>社区房屋租金经费</w:t>
      </w:r>
      <w:r>
        <w:rPr>
          <w:rFonts w:hint="default" w:ascii="Times New Roman" w:hAnsi="Times New Roman" w:eastAsia="方正仿宋_GBK" w:cs="Times New Roman"/>
          <w:color w:val="auto"/>
          <w:sz w:val="32"/>
          <w:szCs w:val="32"/>
          <w:shd w:val="clear" w:color="auto" w:fill="FFFFFF"/>
        </w:rPr>
        <w:t>。</w:t>
      </w:r>
    </w:p>
    <w:p>
      <w:pPr>
        <w:pStyle w:val="12"/>
        <w:keepNext w:val="0"/>
        <w:keepLines w:val="0"/>
        <w:pageBreakBefore w:val="0"/>
        <w:kinsoku/>
        <w:wordWrap/>
        <w:overflowPunct/>
        <w:topLinePunct w:val="0"/>
        <w:autoSpaceDE w:val="0"/>
        <w:autoSpaceDN/>
        <w:bidi w:val="0"/>
        <w:adjustRightInd/>
        <w:spacing w:beforeAutospacing="0" w:afterAutospacing="0" w:line="596" w:lineRule="exact"/>
        <w:ind w:firstLine="640"/>
        <w:textAlignment w:val="auto"/>
        <w:rPr>
          <w:rFonts w:hint="default" w:ascii="Times New Roman" w:hAnsi="Times New Roman" w:eastAsia="方正楷体_GBK" w:cs="Times New Roman"/>
          <w:b w:val="0"/>
          <w:bCs/>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楷体_GBK" w:cs="Times New Roman"/>
          <w:b w:val="0"/>
          <w:bCs/>
          <w:color w:val="000000" w:themeColor="text1"/>
          <w:kern w:val="0"/>
          <w:sz w:val="32"/>
          <w:szCs w:val="32"/>
          <w:lang w:val="en-US" w:eastAsia="zh-CN" w:bidi="ar-SA"/>
          <w14:textFill>
            <w14:solidFill>
              <w14:schemeClr w14:val="tx1"/>
            </w14:solidFill>
          </w14:textFill>
        </w:rPr>
        <w:t>（六）国有资本经营预算财政拨款支出决算情况说明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b w:val="0"/>
          <w:bCs/>
          <w:color w:val="auto"/>
          <w:sz w:val="32"/>
          <w:szCs w:val="32"/>
          <w:lang w:eastAsia="zh-CN"/>
        </w:rPr>
      </w:pPr>
      <w:r>
        <w:rPr>
          <w:rFonts w:hint="default" w:ascii="Times New Roman" w:hAnsi="Times New Roman" w:eastAsia="方正仿宋_GBK" w:cs="Times New Roman"/>
          <w:b w:val="0"/>
          <w:bCs/>
          <w:color w:val="auto"/>
          <w:kern w:val="0"/>
          <w:sz w:val="32"/>
          <w:szCs w:val="32"/>
        </w:rPr>
        <w:t>本部门202</w:t>
      </w:r>
      <w:r>
        <w:rPr>
          <w:rFonts w:hint="default" w:ascii="Times New Roman" w:hAnsi="Times New Roman" w:eastAsia="方正仿宋_GBK" w:cs="Times New Roman"/>
          <w:b w:val="0"/>
          <w:bCs/>
          <w:color w:val="auto"/>
          <w:kern w:val="0"/>
          <w:sz w:val="32"/>
          <w:szCs w:val="32"/>
          <w:lang w:val="en-US" w:eastAsia="zh-CN"/>
        </w:rPr>
        <w:t>3</w:t>
      </w:r>
      <w:r>
        <w:rPr>
          <w:rFonts w:hint="default" w:ascii="Times New Roman" w:hAnsi="Times New Roman" w:eastAsia="方正仿宋_GBK" w:cs="Times New Roman"/>
          <w:b w:val="0"/>
          <w:bCs/>
          <w:color w:val="auto"/>
          <w:kern w:val="0"/>
          <w:sz w:val="32"/>
          <w:szCs w:val="32"/>
        </w:rPr>
        <w:t>年度无国有资本经营预算财政拨款支出</w:t>
      </w:r>
      <w:r>
        <w:rPr>
          <w:rFonts w:hint="default" w:ascii="Times New Roman" w:hAnsi="Times New Roman" w:eastAsia="方正仿宋_GBK" w:cs="Times New Roman"/>
          <w:b w:val="0"/>
          <w:bCs/>
          <w:color w:val="auto"/>
          <w:kern w:val="0"/>
          <w:sz w:val="32"/>
          <w:szCs w:val="32"/>
          <w:lang w:eastAsia="zh-CN"/>
        </w:rPr>
        <w:t>。</w:t>
      </w:r>
    </w:p>
    <w:p>
      <w:pPr>
        <w:pStyle w:val="7"/>
        <w:keepNext w:val="0"/>
        <w:keepLines w:val="0"/>
        <w:pageBreakBefore w:val="0"/>
        <w:shd w:val="clear" w:color="auto" w:fill="FFFFFF"/>
        <w:kinsoku/>
        <w:wordWrap/>
        <w:overflowPunct/>
        <w:topLinePunct w:val="0"/>
        <w:autoSpaceDN/>
        <w:bidi w:val="0"/>
        <w:adjustRightInd/>
        <w:spacing w:beforeAutospacing="0" w:after="0" w:afterAutospacing="0" w:line="596" w:lineRule="exact"/>
        <w:ind w:firstLine="640" w:firstLineChars="200"/>
        <w:textAlignment w:val="auto"/>
        <w:rPr>
          <w:rStyle w:val="11"/>
          <w:rFonts w:hint="eastAsia" w:ascii="方正黑体_GBK" w:hAnsi="方正黑体_GBK" w:eastAsia="方正黑体_GBK" w:cs="方正黑体_GBK"/>
          <w:b w:val="0"/>
          <w:bCs/>
          <w:sz w:val="32"/>
          <w:szCs w:val="32"/>
          <w:shd w:val="clear" w:color="auto" w:fill="FFFFFF"/>
        </w:rPr>
      </w:pPr>
      <w:r>
        <w:rPr>
          <w:rStyle w:val="11"/>
          <w:rFonts w:hint="eastAsia" w:ascii="方正黑体_GBK" w:hAnsi="方正黑体_GBK" w:eastAsia="方正黑体_GBK" w:cs="方正黑体_GBK"/>
          <w:b w:val="0"/>
          <w:bCs/>
          <w:sz w:val="32"/>
          <w:szCs w:val="32"/>
          <w:shd w:val="clear" w:color="auto" w:fill="FFFFFF"/>
        </w:rPr>
        <w:t>三、“三公”经费情况说明</w:t>
      </w:r>
    </w:p>
    <w:p>
      <w:pPr>
        <w:pStyle w:val="12"/>
        <w:keepNext w:val="0"/>
        <w:keepLines w:val="0"/>
        <w:pageBreakBefore w:val="0"/>
        <w:kinsoku/>
        <w:wordWrap/>
        <w:overflowPunct/>
        <w:topLinePunct w:val="0"/>
        <w:autoSpaceDE w:val="0"/>
        <w:autoSpaceDN/>
        <w:bidi w:val="0"/>
        <w:adjustRightInd/>
        <w:spacing w:beforeAutospacing="0" w:afterAutospacing="0" w:line="596" w:lineRule="exact"/>
        <w:ind w:firstLine="640"/>
        <w:textAlignment w:val="auto"/>
        <w:rPr>
          <w:rFonts w:hint="default" w:ascii="Times New Roman" w:hAnsi="Times New Roman" w:eastAsia="方正楷体_GBK" w:cs="Times New Roman"/>
          <w:b w:val="0"/>
          <w:bCs/>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楷体_GBK" w:cs="Times New Roman"/>
          <w:b w:val="0"/>
          <w:bCs/>
          <w:color w:val="000000" w:themeColor="text1"/>
          <w:kern w:val="0"/>
          <w:sz w:val="32"/>
          <w:szCs w:val="32"/>
          <w:lang w:val="en-US" w:eastAsia="zh-CN" w:bidi="ar-SA"/>
          <w14:textFill>
            <w14:solidFill>
              <w14:schemeClr w14:val="tx1"/>
            </w14:solidFill>
          </w14:textFill>
        </w:rPr>
        <w:t>（一）“三公”经费支出总体情况说明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12.00</w:t>
      </w:r>
      <w:r>
        <w:rPr>
          <w:rFonts w:hint="default" w:ascii="Times New Roman" w:hAnsi="Times New Roman" w:eastAsia="方正仿宋_GBK" w:cs="Times New Roman"/>
          <w:sz w:val="32"/>
          <w:szCs w:val="32"/>
          <w:shd w:val="clear" w:color="auto" w:fill="FFFFFF"/>
        </w:rPr>
        <w:t>万元，较年初预算数减少9.50万元，下降44.19%，主要原因是</w:t>
      </w:r>
      <w:r>
        <w:rPr>
          <w:rFonts w:hint="default" w:ascii="Times New Roman" w:hAnsi="Times New Roman" w:eastAsia="方正仿宋_GBK" w:cs="Times New Roman"/>
          <w:color w:val="auto"/>
          <w:kern w:val="0"/>
          <w:sz w:val="32"/>
          <w:szCs w:val="32"/>
          <w:shd w:val="clear" w:fill="FFFFFF"/>
          <w:lang w:eastAsia="zh-CN"/>
        </w:rPr>
        <w:t>调整车辆运行费用、无接待费用。</w:t>
      </w:r>
      <w:r>
        <w:rPr>
          <w:rFonts w:hint="default" w:ascii="Times New Roman" w:hAnsi="Times New Roman" w:eastAsia="方正仿宋_GBK" w:cs="Times New Roman"/>
          <w:sz w:val="32"/>
          <w:szCs w:val="32"/>
          <w:shd w:val="clear" w:color="auto" w:fill="FFFFFF"/>
        </w:rPr>
        <w:t>较上年支出数无增减</w:t>
      </w:r>
      <w:r>
        <w:rPr>
          <w:rFonts w:hint="default" w:ascii="Times New Roman" w:hAnsi="Times New Roman" w:eastAsia="方正仿宋_GBK" w:cs="Times New Roman"/>
          <w:sz w:val="32"/>
          <w:szCs w:val="32"/>
          <w:shd w:val="clear" w:color="auto" w:fill="FFFFFF"/>
          <w:lang w:eastAsia="zh-CN"/>
        </w:rPr>
        <w:t>。</w:t>
      </w:r>
    </w:p>
    <w:p>
      <w:pPr>
        <w:pStyle w:val="12"/>
        <w:keepNext w:val="0"/>
        <w:keepLines w:val="0"/>
        <w:pageBreakBefore w:val="0"/>
        <w:kinsoku/>
        <w:wordWrap/>
        <w:overflowPunct/>
        <w:topLinePunct w:val="0"/>
        <w:autoSpaceDE w:val="0"/>
        <w:autoSpaceDN/>
        <w:bidi w:val="0"/>
        <w:adjustRightInd/>
        <w:spacing w:beforeAutospacing="0" w:afterAutospacing="0" w:line="596" w:lineRule="exact"/>
        <w:ind w:firstLine="640"/>
        <w:textAlignment w:val="auto"/>
        <w:rPr>
          <w:rFonts w:hint="default" w:ascii="Times New Roman" w:hAnsi="Times New Roman" w:eastAsia="方正楷体_GBK" w:cs="Times New Roman"/>
          <w:b w:val="0"/>
          <w:bCs/>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楷体_GBK" w:cs="Times New Roman"/>
          <w:b w:val="0"/>
          <w:bCs/>
          <w:color w:val="000000" w:themeColor="text1"/>
          <w:kern w:val="0"/>
          <w:sz w:val="32"/>
          <w:szCs w:val="32"/>
          <w:lang w:val="en-US" w:eastAsia="zh-CN" w:bidi="ar-SA"/>
          <w14:textFill>
            <w14:solidFill>
              <w14:schemeClr w14:val="tx1"/>
            </w14:solidFill>
          </w14:textFill>
        </w:rPr>
        <w:t>（二）“三公”经费分项支出情况</w:t>
      </w:r>
    </w:p>
    <w:p>
      <w:pPr>
        <w:pStyle w:val="7"/>
        <w:keepNext w:val="0"/>
        <w:keepLines w:val="0"/>
        <w:pageBreakBefore w:val="0"/>
        <w:kinsoku/>
        <w:wordWrap/>
        <w:overflowPunct/>
        <w:topLinePunct w:val="0"/>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2023年度本部门因公出国（境）费用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费用支出较年初预算数无增减</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较上年支出数无增减</w:t>
      </w:r>
      <w:r>
        <w:rPr>
          <w:rFonts w:hint="default" w:ascii="Times New Roman" w:hAnsi="Times New Roman" w:eastAsia="方正仿宋_GBK" w:cs="Times New Roman"/>
          <w:sz w:val="32"/>
          <w:szCs w:val="32"/>
          <w:shd w:val="clear" w:color="auto" w:fill="FFFFFF"/>
          <w:lang w:eastAsia="zh-CN"/>
        </w:rPr>
        <w:t>。</w:t>
      </w:r>
    </w:p>
    <w:p>
      <w:pPr>
        <w:pStyle w:val="7"/>
        <w:keepNext w:val="0"/>
        <w:keepLines w:val="0"/>
        <w:pageBreakBefore w:val="0"/>
        <w:kinsoku/>
        <w:wordWrap/>
        <w:overflowPunct/>
        <w:topLinePunct w:val="0"/>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 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较上年支出数无增减</w:t>
      </w:r>
      <w:r>
        <w:rPr>
          <w:rFonts w:hint="default" w:ascii="Times New Roman" w:hAnsi="Times New Roman" w:eastAsia="方正仿宋_GBK" w:cs="Times New Roman"/>
          <w:sz w:val="32"/>
          <w:szCs w:val="32"/>
          <w:shd w:val="clear" w:color="auto" w:fill="FFFFFF"/>
          <w:lang w:eastAsia="zh-CN"/>
        </w:rPr>
        <w:t>。</w:t>
      </w:r>
    </w:p>
    <w:p>
      <w:pPr>
        <w:pStyle w:val="7"/>
        <w:keepNext w:val="0"/>
        <w:keepLines w:val="0"/>
        <w:pageBreakBefore w:val="0"/>
        <w:kinsoku/>
        <w:wordWrap/>
        <w:overflowPunct/>
        <w:topLinePunct w:val="0"/>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 公务车运行维护费</w:t>
      </w:r>
      <w:r>
        <w:rPr>
          <w:rFonts w:hint="default" w:ascii="Times New Roman" w:hAnsi="Times New Roman" w:eastAsia="方正仿宋_GBK" w:cs="Times New Roman"/>
          <w:sz w:val="32"/>
          <w:szCs w:val="32"/>
        </w:rPr>
        <w:t>12.00</w:t>
      </w:r>
      <w:r>
        <w:rPr>
          <w:rFonts w:hint="default" w:ascii="Times New Roman" w:hAnsi="Times New Roman" w:eastAsia="方正仿宋_GBK" w:cs="Times New Roman"/>
          <w:sz w:val="32"/>
          <w:szCs w:val="32"/>
          <w:shd w:val="clear" w:color="auto" w:fill="FFFFFF"/>
        </w:rPr>
        <w:t>万元，主要用</w:t>
      </w:r>
      <w:r>
        <w:rPr>
          <w:rFonts w:hint="default" w:ascii="Times New Roman" w:hAnsi="Times New Roman" w:eastAsia="方正仿宋_GBK" w:cs="Times New Roman"/>
          <w:b w:val="0"/>
          <w:bCs w:val="0"/>
          <w:color w:val="auto"/>
          <w:kern w:val="0"/>
          <w:sz w:val="32"/>
          <w:szCs w:val="32"/>
          <w:shd w:val="clear" w:fill="FFFFFF"/>
          <w:lang w:val="en-US" w:eastAsia="zh-CN" w:bidi="ar"/>
        </w:rPr>
        <w:t>于机要文件交换、市内因公出行工作所需车辆的燃料费、维修费、过桥过路费、保险费等。</w:t>
      </w:r>
      <w:r>
        <w:rPr>
          <w:rFonts w:hint="default" w:ascii="Times New Roman" w:hAnsi="Times New Roman" w:eastAsia="方正仿宋_GBK" w:cs="Times New Roman"/>
          <w:sz w:val="32"/>
          <w:szCs w:val="32"/>
          <w:shd w:val="clear" w:color="auto" w:fill="FFFFFF"/>
        </w:rPr>
        <w:t>费用支出较年初预算数减少8.00万元，下降40.00%，主要原因是</w:t>
      </w:r>
      <w:r>
        <w:rPr>
          <w:rFonts w:hint="default" w:ascii="Times New Roman" w:hAnsi="Times New Roman" w:eastAsia="方正仿宋_GBK" w:cs="Times New Roman"/>
          <w:b w:val="0"/>
          <w:bCs w:val="0"/>
          <w:color w:val="auto"/>
          <w:kern w:val="0"/>
          <w:sz w:val="32"/>
          <w:szCs w:val="32"/>
          <w:shd w:val="clear" w:fill="FFFFFF"/>
          <w:lang w:val="en-US" w:eastAsia="zh-CN" w:bidi="ar"/>
        </w:rPr>
        <w:t>调整公务车运行费用，</w:t>
      </w:r>
      <w:r>
        <w:rPr>
          <w:rFonts w:hint="default" w:ascii="Times New Roman" w:hAnsi="Times New Roman" w:eastAsia="方正仿宋_GBK" w:cs="Times New Roman"/>
          <w:sz w:val="32"/>
          <w:szCs w:val="32"/>
          <w:shd w:val="clear" w:color="auto" w:fill="FFFFFF"/>
        </w:rPr>
        <w:t>较上年支出数无增减</w:t>
      </w:r>
      <w:r>
        <w:rPr>
          <w:rFonts w:hint="default" w:ascii="Times New Roman" w:hAnsi="Times New Roman" w:eastAsia="方正仿宋_GBK" w:cs="Times New Roman"/>
          <w:sz w:val="32"/>
          <w:szCs w:val="32"/>
          <w:shd w:val="clear" w:color="auto" w:fill="FFFFFF"/>
          <w:lang w:eastAsia="zh-CN"/>
        </w:rPr>
        <w:t>。</w:t>
      </w:r>
    </w:p>
    <w:p>
      <w:pPr>
        <w:pStyle w:val="7"/>
        <w:keepNext w:val="0"/>
        <w:keepLines w:val="0"/>
        <w:pageBreakBefore w:val="0"/>
        <w:kinsoku/>
        <w:wordWrap/>
        <w:overflowPunct/>
        <w:topLinePunct w:val="0"/>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 公务接待费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万元，费用支出较年初预算数减少1.50万元，下降100.00%，主要原因是</w:t>
      </w:r>
      <w:r>
        <w:rPr>
          <w:rFonts w:hint="default" w:ascii="Times New Roman" w:hAnsi="Times New Roman" w:eastAsia="方正仿宋_GBK" w:cs="Times New Roman"/>
          <w:b w:val="0"/>
          <w:bCs w:val="0"/>
          <w:color w:val="auto"/>
          <w:kern w:val="0"/>
          <w:sz w:val="32"/>
          <w:szCs w:val="32"/>
          <w:shd w:val="clear" w:fill="FFFFFF"/>
          <w:lang w:val="en-US" w:eastAsia="zh-CN" w:bidi="ar"/>
        </w:rPr>
        <w:t>本年无接待人员支出。</w:t>
      </w:r>
      <w:r>
        <w:rPr>
          <w:rFonts w:hint="default" w:ascii="Times New Roman" w:hAnsi="Times New Roman" w:eastAsia="方正仿宋_GBK" w:cs="Times New Roman"/>
          <w:sz w:val="32"/>
          <w:szCs w:val="32"/>
          <w:shd w:val="clear" w:color="auto" w:fill="FFFFFF"/>
        </w:rPr>
        <w:t>较上年支出数无增减</w:t>
      </w:r>
      <w:r>
        <w:rPr>
          <w:rFonts w:hint="default" w:ascii="Times New Roman" w:hAnsi="Times New Roman" w:eastAsia="方正仿宋_GBK" w:cs="Times New Roman"/>
          <w:sz w:val="32"/>
          <w:szCs w:val="32"/>
          <w:shd w:val="clear" w:color="auto" w:fill="FFFFFF"/>
          <w:lang w:eastAsia="zh-CN"/>
        </w:rPr>
        <w:t>。</w:t>
      </w:r>
    </w:p>
    <w:p>
      <w:pPr>
        <w:pStyle w:val="12"/>
        <w:keepNext w:val="0"/>
        <w:keepLines w:val="0"/>
        <w:pageBreakBefore w:val="0"/>
        <w:kinsoku/>
        <w:wordWrap/>
        <w:overflowPunct/>
        <w:topLinePunct w:val="0"/>
        <w:autoSpaceDE w:val="0"/>
        <w:autoSpaceDN/>
        <w:bidi w:val="0"/>
        <w:adjustRightInd/>
        <w:spacing w:beforeAutospacing="0" w:afterAutospacing="0" w:line="596" w:lineRule="exact"/>
        <w:ind w:firstLine="640"/>
        <w:textAlignment w:val="auto"/>
        <w:rPr>
          <w:rFonts w:hint="default" w:ascii="Times New Roman" w:hAnsi="Times New Roman" w:eastAsia="方正楷体_GBK" w:cs="Times New Roman"/>
          <w:b w:val="0"/>
          <w:bCs/>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楷体_GBK" w:cs="Times New Roman"/>
          <w:b w:val="0"/>
          <w:bCs/>
          <w:color w:val="000000" w:themeColor="text1"/>
          <w:kern w:val="0"/>
          <w:sz w:val="32"/>
          <w:szCs w:val="32"/>
          <w:lang w:val="en-US" w:eastAsia="zh-CN" w:bidi="ar-SA"/>
          <w14:textFill>
            <w14:solidFill>
              <w14:schemeClr w14:val="tx1"/>
            </w14:solidFill>
          </w14:textFill>
        </w:rPr>
        <w:t>（三）“三公”经费实物量情况</w:t>
      </w:r>
    </w:p>
    <w:p>
      <w:pPr>
        <w:pStyle w:val="7"/>
        <w:keepNext w:val="0"/>
        <w:keepLines w:val="0"/>
        <w:pageBreakBefore w:val="0"/>
        <w:kinsoku/>
        <w:wordWrap/>
        <w:overflowPunct/>
        <w:topLinePunct w:val="0"/>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2023年度本部门因公出国（境）共计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人。2023年本部门人均接待费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3.00</w:t>
      </w:r>
      <w:r>
        <w:rPr>
          <w:rFonts w:hint="default" w:ascii="Times New Roman" w:hAnsi="Times New Roman" w:eastAsia="方正仿宋_GBK" w:cs="Times New Roman"/>
          <w:sz w:val="32"/>
          <w:szCs w:val="32"/>
          <w:shd w:val="clear" w:color="auto" w:fill="FFFFFF"/>
        </w:rPr>
        <w:t>万元。</w:t>
      </w:r>
    </w:p>
    <w:p>
      <w:pPr>
        <w:pStyle w:val="7"/>
        <w:keepNext w:val="0"/>
        <w:keepLines w:val="0"/>
        <w:pageBreakBefore w:val="0"/>
        <w:shd w:val="clear" w:color="auto" w:fill="FFFFFF"/>
        <w:kinsoku/>
        <w:wordWrap/>
        <w:overflowPunct/>
        <w:topLinePunct w:val="0"/>
        <w:autoSpaceDN/>
        <w:bidi w:val="0"/>
        <w:adjustRightInd/>
        <w:spacing w:beforeAutospacing="0" w:after="0" w:afterAutospacing="0" w:line="596" w:lineRule="exact"/>
        <w:ind w:firstLine="640" w:firstLineChars="200"/>
        <w:textAlignment w:val="auto"/>
        <w:rPr>
          <w:rStyle w:val="11"/>
          <w:rFonts w:hint="default" w:ascii="Times New Roman" w:hAnsi="Times New Roman" w:eastAsia="方正黑体_GBK" w:cs="Times New Roman"/>
          <w:b w:val="0"/>
          <w:bCs/>
          <w:sz w:val="32"/>
          <w:szCs w:val="32"/>
          <w:shd w:val="clear" w:color="auto" w:fill="FFFFFF"/>
        </w:rPr>
      </w:pPr>
      <w:r>
        <w:rPr>
          <w:rStyle w:val="11"/>
          <w:rFonts w:hint="default" w:ascii="Times New Roman" w:hAnsi="Times New Roman" w:eastAsia="方正黑体_GBK" w:cs="Times New Roman"/>
          <w:b w:val="0"/>
          <w:bCs/>
          <w:sz w:val="32"/>
          <w:szCs w:val="32"/>
          <w:shd w:val="clear" w:color="auto" w:fill="FFFFFF"/>
        </w:rPr>
        <w:t>四、其他需要说明的事项</w:t>
      </w:r>
    </w:p>
    <w:p>
      <w:pPr>
        <w:pStyle w:val="12"/>
        <w:keepNext w:val="0"/>
        <w:keepLines w:val="0"/>
        <w:pageBreakBefore w:val="0"/>
        <w:kinsoku/>
        <w:wordWrap/>
        <w:overflowPunct/>
        <w:topLinePunct w:val="0"/>
        <w:autoSpaceDE w:val="0"/>
        <w:autoSpaceDN/>
        <w:bidi w:val="0"/>
        <w:adjustRightInd/>
        <w:spacing w:beforeAutospacing="0" w:afterAutospacing="0" w:line="596" w:lineRule="exact"/>
        <w:ind w:firstLine="640"/>
        <w:textAlignment w:val="auto"/>
        <w:rPr>
          <w:rFonts w:hint="default" w:ascii="Times New Roman" w:hAnsi="Times New Roman" w:eastAsia="方正楷体_GBK" w:cs="Times New Roman"/>
          <w:b w:val="0"/>
          <w:bCs/>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楷体_GBK" w:cs="Times New Roman"/>
          <w:b w:val="0"/>
          <w:bCs/>
          <w:color w:val="000000" w:themeColor="text1"/>
          <w:kern w:val="0"/>
          <w:sz w:val="32"/>
          <w:szCs w:val="32"/>
          <w:lang w:val="en-US" w:eastAsia="zh-CN" w:bidi="ar-SA"/>
          <w14:textFill>
            <w14:solidFill>
              <w14:schemeClr w14:val="tx1"/>
            </w14:solidFill>
          </w14:textFill>
        </w:rPr>
        <w:t>（一）财政拨款会议费和培训费情况说明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万元，较上年决算数减少4.42万元，下降100.00%，</w:t>
      </w:r>
      <w:r>
        <w:rPr>
          <w:rFonts w:hint="default" w:ascii="Times New Roman" w:hAnsi="Times New Roman" w:eastAsia="方正仿宋_GBK" w:cs="Times New Roman"/>
          <w:color w:val="auto"/>
          <w:kern w:val="0"/>
          <w:sz w:val="32"/>
          <w:szCs w:val="32"/>
          <w:shd w:val="clear" w:fill="FFFFFF"/>
          <w:lang w:val="en-US" w:eastAsia="zh-CN" w:bidi="ar"/>
        </w:rPr>
        <w:t>原因是严格控制会议支出。</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9.06</w:t>
      </w:r>
      <w:r>
        <w:rPr>
          <w:rFonts w:hint="default" w:ascii="Times New Roman" w:hAnsi="Times New Roman" w:eastAsia="方正仿宋_GBK" w:cs="Times New Roman"/>
          <w:sz w:val="32"/>
          <w:szCs w:val="32"/>
          <w:shd w:val="clear" w:color="auto" w:fill="FFFFFF"/>
        </w:rPr>
        <w:t>万元，较上年决算数增加3.78万元，增长71.59%，主要原因是</w:t>
      </w:r>
      <w:r>
        <w:rPr>
          <w:rFonts w:hint="default" w:ascii="Times New Roman" w:hAnsi="Times New Roman" w:eastAsia="方正仿宋_GBK" w:cs="Times New Roman"/>
          <w:sz w:val="32"/>
          <w:szCs w:val="32"/>
          <w:shd w:val="clear" w:color="auto" w:fill="FFFFFF"/>
          <w:lang w:val="en-US" w:eastAsia="zh-CN"/>
        </w:rPr>
        <w:t>街道职工培训学习费用和职工教育经费</w:t>
      </w:r>
      <w:r>
        <w:rPr>
          <w:rFonts w:hint="default" w:ascii="Times New Roman" w:hAnsi="Times New Roman" w:eastAsia="方正仿宋_GBK" w:cs="Times New Roman"/>
          <w:sz w:val="32"/>
          <w:szCs w:val="32"/>
          <w:shd w:val="clear" w:color="auto" w:fill="FFFFFF"/>
        </w:rPr>
        <w:t>。</w:t>
      </w:r>
    </w:p>
    <w:p>
      <w:pPr>
        <w:pStyle w:val="12"/>
        <w:keepNext w:val="0"/>
        <w:keepLines w:val="0"/>
        <w:pageBreakBefore w:val="0"/>
        <w:kinsoku/>
        <w:wordWrap/>
        <w:overflowPunct/>
        <w:topLinePunct w:val="0"/>
        <w:autoSpaceDE w:val="0"/>
        <w:autoSpaceDN/>
        <w:bidi w:val="0"/>
        <w:adjustRightInd/>
        <w:spacing w:beforeAutospacing="0" w:afterAutospacing="0" w:line="596" w:lineRule="exact"/>
        <w:ind w:firstLine="640"/>
        <w:textAlignment w:val="auto"/>
        <w:rPr>
          <w:rFonts w:hint="default" w:ascii="Times New Roman" w:hAnsi="Times New Roman" w:eastAsia="方正楷体_GBK" w:cs="Times New Roman"/>
          <w:b w:val="0"/>
          <w:bCs/>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楷体_GBK" w:cs="Times New Roman"/>
          <w:b w:val="0"/>
          <w:bCs/>
          <w:color w:val="000000" w:themeColor="text1"/>
          <w:kern w:val="0"/>
          <w:sz w:val="32"/>
          <w:szCs w:val="32"/>
          <w:lang w:val="en-US" w:eastAsia="zh-CN" w:bidi="ar-SA"/>
          <w14:textFill>
            <w14:solidFill>
              <w14:schemeClr w14:val="tx1"/>
            </w14:solidFill>
          </w14:textFill>
        </w:rPr>
        <w:t>（二）机关运行经费情况说明</w:t>
      </w:r>
    </w:p>
    <w:p>
      <w:pPr>
        <w:pStyle w:val="13"/>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0" w:afterAutospacing="0" w:line="596" w:lineRule="exact"/>
        <w:ind w:left="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2023年度本部门机关运行经费支出</w:t>
      </w:r>
      <w:r>
        <w:rPr>
          <w:rFonts w:hint="default" w:ascii="Times New Roman" w:hAnsi="Times New Roman" w:eastAsia="方正仿宋_GBK" w:cs="Times New Roman"/>
          <w:sz w:val="32"/>
          <w:szCs w:val="32"/>
        </w:rPr>
        <w:t>376.28</w:t>
      </w:r>
      <w:r>
        <w:rPr>
          <w:rFonts w:hint="default" w:ascii="Times New Roman" w:hAnsi="Times New Roman" w:eastAsia="方正仿宋_GBK" w:cs="Times New Roman"/>
          <w:sz w:val="32"/>
          <w:szCs w:val="32"/>
          <w:shd w:val="clear" w:color="auto" w:fill="FFFFFF"/>
        </w:rPr>
        <w:t>万元，机关运行经费</w:t>
      </w:r>
      <w:r>
        <w:rPr>
          <w:rFonts w:hint="default" w:ascii="Times New Roman" w:hAnsi="Times New Roman" w:eastAsia="方正仿宋_GBK" w:cs="Times New Roman"/>
          <w:b w:val="0"/>
          <w:bCs w:val="0"/>
          <w:color w:val="auto"/>
          <w:kern w:val="0"/>
          <w:sz w:val="32"/>
          <w:szCs w:val="32"/>
          <w:shd w:val="clear" w:fill="FFFFFF"/>
        </w:rPr>
        <w:t>主要用于</w:t>
      </w:r>
      <w:r>
        <w:rPr>
          <w:rFonts w:hint="default" w:ascii="Times New Roman" w:hAnsi="Times New Roman" w:eastAsia="方正仿宋_GBK" w:cs="Times New Roman"/>
          <w:color w:val="auto"/>
          <w:kern w:val="0"/>
          <w:sz w:val="32"/>
          <w:szCs w:val="32"/>
          <w:shd w:val="clear" w:fill="FFFFFF"/>
          <w:lang w:eastAsia="zh-CN"/>
        </w:rPr>
        <w:t>办公费、印刷费、水电费、物管费、</w:t>
      </w:r>
      <w:r>
        <w:rPr>
          <w:rFonts w:hint="default" w:ascii="Times New Roman" w:hAnsi="Times New Roman" w:eastAsia="方正仿宋_GBK" w:cs="Times New Roman"/>
          <w:color w:val="auto"/>
          <w:kern w:val="0"/>
          <w:sz w:val="32"/>
          <w:szCs w:val="32"/>
          <w:shd w:val="clear" w:fill="FFFFFF"/>
          <w:lang w:val="en-US" w:eastAsia="zh-CN"/>
        </w:rPr>
        <w:t>培训费、劳务费、</w:t>
      </w:r>
      <w:r>
        <w:rPr>
          <w:rFonts w:hint="default" w:ascii="Times New Roman" w:hAnsi="Times New Roman" w:eastAsia="方正仿宋_GBK" w:cs="Times New Roman"/>
          <w:color w:val="auto"/>
          <w:kern w:val="0"/>
          <w:sz w:val="32"/>
          <w:szCs w:val="32"/>
          <w:shd w:val="clear" w:fill="FFFFFF"/>
          <w:lang w:eastAsia="zh-CN"/>
        </w:rPr>
        <w:t>车辆运行费、固定资产购置费等支出。</w:t>
      </w:r>
      <w:r>
        <w:rPr>
          <w:rFonts w:hint="default" w:ascii="Times New Roman" w:hAnsi="Times New Roman" w:eastAsia="方正仿宋_GBK" w:cs="Times New Roman"/>
          <w:sz w:val="32"/>
          <w:szCs w:val="32"/>
          <w:shd w:val="clear" w:color="auto" w:fill="FFFFFF"/>
        </w:rPr>
        <w:t>机关运行经费较上年支出数减少10.20万元，下降2.64%，主要原因是</w:t>
      </w:r>
      <w:r>
        <w:rPr>
          <w:rFonts w:hint="default" w:ascii="Times New Roman" w:hAnsi="Times New Roman" w:eastAsia="方正仿宋_GBK" w:cs="Times New Roman"/>
          <w:b w:val="0"/>
          <w:bCs w:val="0"/>
          <w:color w:val="auto"/>
          <w:kern w:val="0"/>
          <w:sz w:val="32"/>
          <w:szCs w:val="32"/>
          <w:shd w:val="clear" w:fill="FFFFFF"/>
          <w:lang w:val="en-US" w:eastAsia="zh-CN"/>
        </w:rPr>
        <w:t>减少会议费、劳务费支出。</w:t>
      </w:r>
    </w:p>
    <w:p>
      <w:pPr>
        <w:pStyle w:val="12"/>
        <w:keepNext w:val="0"/>
        <w:keepLines w:val="0"/>
        <w:pageBreakBefore w:val="0"/>
        <w:kinsoku/>
        <w:wordWrap/>
        <w:overflowPunct/>
        <w:topLinePunct w:val="0"/>
        <w:autoSpaceDE w:val="0"/>
        <w:autoSpaceDN/>
        <w:bidi w:val="0"/>
        <w:adjustRightInd/>
        <w:spacing w:beforeAutospacing="0" w:afterAutospacing="0" w:line="596" w:lineRule="exact"/>
        <w:ind w:firstLine="640"/>
        <w:textAlignment w:val="auto"/>
        <w:rPr>
          <w:rFonts w:hint="default" w:ascii="Times New Roman" w:hAnsi="Times New Roman" w:eastAsia="方正楷体_GBK" w:cs="Times New Roman"/>
          <w:b w:val="0"/>
          <w:bCs/>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楷体_GBK" w:cs="Times New Roman"/>
          <w:b w:val="0"/>
          <w:bCs/>
          <w:color w:val="000000" w:themeColor="text1"/>
          <w:kern w:val="0"/>
          <w:sz w:val="32"/>
          <w:szCs w:val="32"/>
          <w:lang w:val="en-US" w:eastAsia="zh-CN" w:bidi="ar-SA"/>
          <w14:textFill>
            <w14:solidFill>
              <w14:schemeClr w14:val="tx1"/>
            </w14:solidFill>
          </w14:textFill>
        </w:rPr>
        <w:t>（三）国有资产占用情况说明</w:t>
      </w:r>
    </w:p>
    <w:p>
      <w:pPr>
        <w:pStyle w:val="7"/>
        <w:keepNext w:val="0"/>
        <w:keepLines w:val="0"/>
        <w:pageBreakBefore w:val="0"/>
        <w:kinsoku/>
        <w:wordWrap/>
        <w:overflowPunct/>
        <w:topLinePunct w:val="0"/>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截至2023年12月31日，本部门共有车辆</w:t>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2"/>
        <w:keepNext w:val="0"/>
        <w:keepLines w:val="0"/>
        <w:pageBreakBefore w:val="0"/>
        <w:kinsoku/>
        <w:wordWrap/>
        <w:overflowPunct/>
        <w:topLinePunct w:val="0"/>
        <w:autoSpaceDE w:val="0"/>
        <w:autoSpaceDN/>
        <w:bidi w:val="0"/>
        <w:adjustRightInd/>
        <w:spacing w:beforeAutospacing="0" w:afterAutospacing="0" w:line="596" w:lineRule="exact"/>
        <w:ind w:firstLine="640"/>
        <w:textAlignment w:val="auto"/>
        <w:rPr>
          <w:rFonts w:hint="default" w:ascii="Times New Roman" w:hAnsi="Times New Roman" w:eastAsia="方正楷体_GBK" w:cs="Times New Roman"/>
          <w:b w:val="0"/>
          <w:bCs/>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楷体_GBK" w:cs="Times New Roman"/>
          <w:b w:val="0"/>
          <w:bCs/>
          <w:color w:val="000000" w:themeColor="text1"/>
          <w:kern w:val="0"/>
          <w:sz w:val="32"/>
          <w:szCs w:val="32"/>
          <w:lang w:val="en-US" w:eastAsia="zh-CN" w:bidi="ar-SA"/>
          <w14:textFill>
            <w14:solidFill>
              <w14:schemeClr w14:val="tx1"/>
            </w14:solidFill>
          </w14:textFill>
        </w:rPr>
        <w:t>（四）政府采购支出情况说明</w:t>
      </w:r>
    </w:p>
    <w:p>
      <w:pPr>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Autospacing="0" w:line="596" w:lineRule="exact"/>
        <w:ind w:left="0" w:right="0" w:rightChars="0"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  2023年度本部门政府采购支出总额</w:t>
      </w:r>
      <w:r>
        <w:rPr>
          <w:rFonts w:hint="default" w:ascii="Times New Roman" w:hAnsi="Times New Roman" w:eastAsia="方正仿宋_GBK" w:cs="Times New Roman"/>
          <w:sz w:val="32"/>
          <w:szCs w:val="32"/>
        </w:rPr>
        <w:t>2563.02</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25.25</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2537.78</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2563.02万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2563.02</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 xml:space="preserve"> %。</w:t>
      </w:r>
      <w:r>
        <w:rPr>
          <w:rFonts w:hint="default" w:ascii="Times New Roman" w:hAnsi="Times New Roman" w:eastAsia="方正仿宋_GBK" w:cs="Times New Roman"/>
          <w:color w:val="auto"/>
          <w:kern w:val="0"/>
          <w:sz w:val="32"/>
          <w:szCs w:val="32"/>
          <w:shd w:val="clear" w:fill="FFFFFF"/>
        </w:rPr>
        <w:t>主要用于</w:t>
      </w:r>
      <w:r>
        <w:rPr>
          <w:rFonts w:hint="default" w:ascii="Times New Roman" w:hAnsi="Times New Roman" w:eastAsia="方正仿宋_GBK" w:cs="Times New Roman"/>
          <w:color w:val="auto"/>
          <w:kern w:val="0"/>
          <w:sz w:val="32"/>
          <w:szCs w:val="32"/>
          <w:shd w:val="clear" w:fill="FFFFFF"/>
          <w:lang w:val="en-US" w:eastAsia="zh-CN"/>
        </w:rPr>
        <w:t>采购</w:t>
      </w:r>
      <w:r>
        <w:rPr>
          <w:rFonts w:hint="default" w:ascii="Times New Roman" w:hAnsi="Times New Roman" w:eastAsia="方正仿宋_GBK" w:cs="Times New Roman"/>
          <w:color w:val="auto"/>
          <w:kern w:val="0"/>
          <w:sz w:val="32"/>
          <w:szCs w:val="32"/>
        </w:rPr>
        <w:t>办公家具、电脑、打印机等设备</w:t>
      </w:r>
      <w:r>
        <w:rPr>
          <w:rFonts w:hint="default" w:ascii="Times New Roman" w:hAnsi="Times New Roman" w:eastAsia="方正仿宋_GBK" w:cs="Times New Roman"/>
          <w:color w:val="auto"/>
          <w:kern w:val="0"/>
          <w:sz w:val="32"/>
          <w:szCs w:val="32"/>
          <w:lang w:eastAsia="zh-CN"/>
        </w:rPr>
        <w:t>及工程项目</w:t>
      </w:r>
      <w:r>
        <w:rPr>
          <w:rStyle w:val="11"/>
          <w:rFonts w:hint="default" w:ascii="Times New Roman" w:hAnsi="Times New Roman" w:eastAsia="方正仿宋_GBK" w:cs="Times New Roman"/>
          <w:sz w:val="32"/>
          <w:szCs w:val="32"/>
          <w:shd w:val="clear" w:fill="FFFFFF"/>
        </w:rPr>
        <w:t>。</w:t>
      </w:r>
    </w:p>
    <w:p>
      <w:pPr>
        <w:pStyle w:val="7"/>
        <w:keepNext w:val="0"/>
        <w:keepLines w:val="0"/>
        <w:pageBreakBefore w:val="0"/>
        <w:numPr>
          <w:ilvl w:val="0"/>
          <w:numId w:val="0"/>
        </w:numPr>
        <w:shd w:val="clear" w:color="auto" w:fill="FFFFFF"/>
        <w:kinsoku/>
        <w:wordWrap/>
        <w:overflowPunct/>
        <w:topLinePunct w:val="0"/>
        <w:autoSpaceDN/>
        <w:bidi w:val="0"/>
        <w:adjustRightInd/>
        <w:spacing w:beforeAutospacing="0" w:after="0" w:afterAutospacing="0" w:line="596" w:lineRule="exact"/>
        <w:ind w:firstLine="640" w:firstLineChars="200"/>
        <w:textAlignment w:val="auto"/>
        <w:rPr>
          <w:rStyle w:val="11"/>
          <w:rFonts w:hint="default" w:ascii="Times New Roman" w:hAnsi="Times New Roman" w:eastAsia="方正黑体_GBK" w:cs="Times New Roman"/>
          <w:b w:val="0"/>
          <w:bCs/>
          <w:sz w:val="32"/>
          <w:szCs w:val="32"/>
          <w:shd w:val="clear" w:color="auto" w:fill="FFFFFF"/>
        </w:rPr>
      </w:pPr>
      <w:r>
        <w:rPr>
          <w:rStyle w:val="11"/>
          <w:rFonts w:hint="default" w:ascii="Times New Roman" w:hAnsi="Times New Roman" w:eastAsia="方正黑体_GBK" w:cs="Times New Roman"/>
          <w:b w:val="0"/>
          <w:bCs/>
          <w:sz w:val="32"/>
          <w:szCs w:val="32"/>
          <w:shd w:val="clear" w:color="auto" w:fill="FFFFFF"/>
          <w:lang w:val="en-US" w:eastAsia="zh-CN"/>
        </w:rPr>
        <w:t>五、</w:t>
      </w:r>
      <w:r>
        <w:rPr>
          <w:rStyle w:val="11"/>
          <w:rFonts w:hint="default" w:ascii="Times New Roman" w:hAnsi="Times New Roman" w:eastAsia="方正黑体_GBK" w:cs="Times New Roman"/>
          <w:b w:val="0"/>
          <w:bCs/>
          <w:sz w:val="32"/>
          <w:szCs w:val="32"/>
          <w:shd w:val="clear" w:color="auto" w:fill="FFFFFF"/>
        </w:rPr>
        <w:t>预算绩效管理情况说明</w:t>
      </w:r>
    </w:p>
    <w:p>
      <w:pPr>
        <w:pStyle w:val="12"/>
        <w:keepNext w:val="0"/>
        <w:keepLines w:val="0"/>
        <w:pageBreakBefore w:val="0"/>
        <w:kinsoku/>
        <w:wordWrap/>
        <w:overflowPunct/>
        <w:topLinePunct w:val="0"/>
        <w:autoSpaceDE w:val="0"/>
        <w:autoSpaceDN/>
        <w:bidi w:val="0"/>
        <w:adjustRightInd/>
        <w:spacing w:beforeAutospacing="0" w:afterAutospacing="0" w:line="596" w:lineRule="exact"/>
        <w:ind w:firstLine="640"/>
        <w:textAlignment w:val="auto"/>
        <w:rPr>
          <w:rFonts w:hint="default" w:ascii="Times New Roman" w:hAnsi="Times New Roman" w:eastAsia="方正楷体_GBK" w:cs="Times New Roman"/>
          <w:b w:val="0"/>
          <w:bCs/>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楷体_GBK" w:cs="Times New Roman"/>
          <w:b w:val="0"/>
          <w:bCs/>
          <w:color w:val="000000" w:themeColor="text1"/>
          <w:kern w:val="0"/>
          <w:sz w:val="32"/>
          <w:szCs w:val="32"/>
          <w:lang w:val="en-US" w:eastAsia="zh-CN" w:bidi="ar-SA"/>
          <w14:textFill>
            <w14:solidFill>
              <w14:schemeClr w14:val="tx1"/>
            </w14:solidFill>
          </w14:textFill>
        </w:rPr>
        <w:t>（一）</w:t>
      </w:r>
      <w:r>
        <w:rPr>
          <w:rFonts w:hint="eastAsia" w:ascii="Times New Roman" w:hAnsi="Times New Roman" w:eastAsia="方正楷体_GBK" w:cs="Times New Roman"/>
          <w:b w:val="0"/>
          <w:bCs/>
          <w:color w:val="000000" w:themeColor="text1"/>
          <w:kern w:val="0"/>
          <w:sz w:val="32"/>
          <w:szCs w:val="32"/>
          <w:lang w:val="en-US" w:eastAsia="zh-CN" w:bidi="ar-SA"/>
          <w14:textFill>
            <w14:solidFill>
              <w14:schemeClr w14:val="tx1"/>
            </w14:solidFill>
          </w14:textFill>
        </w:rPr>
        <w:t>预算绩效管理工作开展情况</w:t>
      </w:r>
    </w:p>
    <w:p>
      <w:pPr>
        <w:pStyle w:val="13"/>
        <w:keepNext w:val="0"/>
        <w:keepLines w:val="0"/>
        <w:pageBreakBefore w:val="0"/>
        <w:kinsoku/>
        <w:wordWrap/>
        <w:overflowPunct/>
        <w:topLinePunct w:val="0"/>
        <w:autoSpaceDE w:val="0"/>
        <w:autoSpaceDN/>
        <w:bidi w:val="0"/>
        <w:adjustRightInd/>
        <w:spacing w:before="0" w:beforeAutospacing="0" w:after="0" w:afterAutospacing="0" w:line="596" w:lineRule="exact"/>
        <w:ind w:firstLine="640" w:firstLineChars="200"/>
        <w:textAlignment w:val="auto"/>
        <w:rPr>
          <w:rFonts w:hint="default" w:ascii="Times New Roman" w:hAnsi="Times New Roman" w:eastAsia="方正仿宋_GBK" w:cs="Times New Roman"/>
          <w:sz w:val="32"/>
          <w:szCs w:val="32"/>
          <w:highlight w:val="yellow"/>
          <w:shd w:val="clear" w:color="auto" w:fill="FFFFFF"/>
          <w:lang w:eastAsia="zh-CN" w:bidi="ar"/>
        </w:rPr>
      </w:pPr>
      <w:r>
        <w:rPr>
          <w:rFonts w:hint="default" w:ascii="Times New Roman" w:hAnsi="Times New Roman" w:eastAsia="方正仿宋_GBK" w:cs="Times New Roman"/>
          <w:sz w:val="32"/>
          <w:szCs w:val="32"/>
          <w:shd w:val="clear" w:color="auto" w:fill="FFFFFF"/>
          <w:lang w:bidi="ar"/>
        </w:rPr>
        <w:t>根据预算绩效管理要求，我</w:t>
      </w:r>
      <w:r>
        <w:rPr>
          <w:rFonts w:hint="default" w:ascii="Times New Roman" w:hAnsi="Times New Roman" w:eastAsia="方正仿宋_GBK" w:cs="Times New Roman"/>
          <w:sz w:val="32"/>
          <w:szCs w:val="32"/>
          <w:shd w:val="clear" w:color="auto" w:fill="FFFFFF"/>
          <w:lang w:val="en-US" w:eastAsia="zh-CN" w:bidi="ar"/>
        </w:rPr>
        <w:t>街道</w:t>
      </w:r>
      <w:r>
        <w:rPr>
          <w:rFonts w:hint="default" w:ascii="Times New Roman" w:hAnsi="Times New Roman" w:eastAsia="方正仿宋_GBK" w:cs="Times New Roman"/>
          <w:sz w:val="32"/>
          <w:szCs w:val="32"/>
          <w:shd w:val="clear" w:color="auto" w:fill="FFFFFF"/>
          <w:lang w:bidi="ar"/>
        </w:rPr>
        <w:t>对部门整体和</w:t>
      </w:r>
      <w:r>
        <w:rPr>
          <w:rFonts w:hint="default" w:ascii="Times New Roman" w:hAnsi="Times New Roman" w:eastAsia="方正仿宋_GBK" w:cs="Times New Roman"/>
          <w:sz w:val="32"/>
          <w:szCs w:val="32"/>
          <w:shd w:val="clear" w:color="auto" w:fill="FFFFFF"/>
          <w:lang w:val="en-US" w:eastAsia="zh-CN" w:bidi="ar"/>
        </w:rPr>
        <w:t>81</w:t>
      </w:r>
      <w:r>
        <w:rPr>
          <w:rFonts w:hint="default" w:ascii="Times New Roman" w:hAnsi="Times New Roman" w:eastAsia="方正仿宋_GBK" w:cs="Times New Roman"/>
          <w:sz w:val="32"/>
          <w:szCs w:val="32"/>
          <w:shd w:val="clear" w:color="auto" w:fill="FFFFFF"/>
          <w:lang w:bidi="ar"/>
        </w:rPr>
        <w:t>个项目开展了绩效自评，</w:t>
      </w:r>
      <w:r>
        <w:rPr>
          <w:rFonts w:hint="default" w:ascii="Times New Roman" w:hAnsi="Times New Roman" w:eastAsia="方正仿宋_GBK" w:cs="Times New Roman"/>
          <w:sz w:val="32"/>
          <w:szCs w:val="32"/>
          <w:shd w:val="clear" w:color="auto" w:fill="FFFFFF"/>
          <w:lang w:val="en-US" w:eastAsia="zh-CN" w:bidi="ar"/>
        </w:rPr>
        <w:t>其中，以填报目标自评表形式开展自评82项，</w:t>
      </w:r>
      <w:r>
        <w:rPr>
          <w:rFonts w:hint="default" w:ascii="Times New Roman" w:hAnsi="Times New Roman" w:eastAsia="方正仿宋_GBK" w:cs="Times New Roman"/>
          <w:sz w:val="32"/>
          <w:szCs w:val="32"/>
          <w:shd w:val="clear" w:color="auto" w:fill="FFFFFF"/>
          <w:lang w:bidi="ar"/>
        </w:rPr>
        <w:t>涉及资金</w:t>
      </w:r>
      <w:r>
        <w:rPr>
          <w:rFonts w:hint="default" w:ascii="Times New Roman" w:hAnsi="Times New Roman" w:eastAsia="方正仿宋_GBK" w:cs="Times New Roman"/>
          <w:sz w:val="32"/>
          <w:szCs w:val="32"/>
          <w:shd w:val="clear" w:color="auto" w:fill="FFFFFF"/>
          <w:lang w:val="en-US" w:eastAsia="zh-CN" w:bidi="ar"/>
        </w:rPr>
        <w:t>7563.34</w:t>
      </w:r>
      <w:r>
        <w:rPr>
          <w:rFonts w:hint="default" w:ascii="Times New Roman" w:hAnsi="Times New Roman" w:eastAsia="方正仿宋_GBK" w:cs="Times New Roman"/>
          <w:sz w:val="32"/>
          <w:szCs w:val="32"/>
          <w:shd w:val="clear" w:color="auto" w:fill="FFFFFF"/>
          <w:lang w:bidi="ar"/>
        </w:rPr>
        <w:t>万元</w:t>
      </w:r>
      <w:r>
        <w:rPr>
          <w:rFonts w:hint="default" w:ascii="Times New Roman" w:hAnsi="Times New Roman" w:eastAsia="方正仿宋_GBK" w:cs="Times New Roman"/>
          <w:sz w:val="32"/>
          <w:szCs w:val="32"/>
          <w:shd w:val="clear" w:color="auto" w:fill="FFFFFF"/>
          <w:lang w:eastAsia="zh-CN" w:bidi="ar"/>
        </w:rPr>
        <w:t>。</w:t>
      </w:r>
    </w:p>
    <w:p>
      <w:pPr>
        <w:pStyle w:val="12"/>
        <w:keepNext w:val="0"/>
        <w:keepLines w:val="0"/>
        <w:pageBreakBefore w:val="0"/>
        <w:kinsoku/>
        <w:wordWrap/>
        <w:overflowPunct/>
        <w:topLinePunct w:val="0"/>
        <w:autoSpaceDE w:val="0"/>
        <w:autoSpaceDN/>
        <w:bidi w:val="0"/>
        <w:adjustRightInd/>
        <w:spacing w:beforeAutospacing="0" w:afterAutospacing="0" w:line="596" w:lineRule="exact"/>
        <w:ind w:firstLine="640"/>
        <w:textAlignment w:val="auto"/>
        <w:rPr>
          <w:rFonts w:hint="default" w:ascii="Times New Roman" w:hAnsi="Times New Roman" w:eastAsia="方正楷体_GBK" w:cs="Times New Roman"/>
          <w:b w:val="0"/>
          <w:bCs/>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楷体_GBK" w:cs="Times New Roman"/>
          <w:b w:val="0"/>
          <w:bCs/>
          <w:color w:val="000000" w:themeColor="text1"/>
          <w:kern w:val="0"/>
          <w:sz w:val="32"/>
          <w:szCs w:val="32"/>
          <w:lang w:val="en-US" w:eastAsia="zh-CN" w:bidi="ar-SA"/>
          <w14:textFill>
            <w14:solidFill>
              <w14:schemeClr w14:val="tx1"/>
            </w14:solidFill>
          </w14:textFill>
        </w:rPr>
        <w:t>（二）绩效自评结果</w:t>
      </w:r>
    </w:p>
    <w:p>
      <w:pPr>
        <w:pStyle w:val="12"/>
        <w:keepNext w:val="0"/>
        <w:keepLines w:val="0"/>
        <w:pageBreakBefore w:val="0"/>
        <w:kinsoku/>
        <w:wordWrap/>
        <w:overflowPunct/>
        <w:topLinePunct w:val="0"/>
        <w:autoSpaceDE w:val="0"/>
        <w:autoSpaceDN/>
        <w:bidi w:val="0"/>
        <w:adjustRightInd/>
        <w:spacing w:beforeAutospacing="0" w:afterAutospacing="0" w:line="596" w:lineRule="exact"/>
        <w:ind w:firstLine="640"/>
        <w:textAlignment w:val="auto"/>
        <w:rPr>
          <w:rStyle w:val="16"/>
          <w:rFonts w:hint="eastAsia" w:ascii="Times New Roman" w:hAnsi="Times New Roman" w:eastAsia="方正仿宋_GBK" w:cs="Times New Roman"/>
          <w:b w:val="0"/>
          <w:bCs/>
          <w:color w:val="auto"/>
          <w:kern w:val="0"/>
          <w:sz w:val="32"/>
          <w:szCs w:val="32"/>
          <w:shd w:val="clear" w:fill="FFFFFF"/>
          <w:lang w:val="en-US" w:eastAsia="zh-CN" w:bidi="ar"/>
        </w:rPr>
      </w:pPr>
      <w:r>
        <w:rPr>
          <w:rStyle w:val="16"/>
          <w:rFonts w:hint="eastAsia" w:ascii="Times New Roman" w:hAnsi="Times New Roman" w:eastAsia="方正仿宋_GBK" w:cs="Times New Roman"/>
          <w:b w:val="0"/>
          <w:bCs/>
          <w:color w:val="auto"/>
          <w:kern w:val="0"/>
          <w:sz w:val="32"/>
          <w:szCs w:val="32"/>
          <w:shd w:val="clear" w:fill="FFFFFF"/>
          <w:lang w:val="en-US" w:eastAsia="zh-CN" w:bidi="ar"/>
        </w:rPr>
        <w:t>1.</w:t>
      </w:r>
      <w:r>
        <w:rPr>
          <w:rStyle w:val="16"/>
          <w:rFonts w:hint="default" w:ascii="Times New Roman" w:hAnsi="Times New Roman" w:eastAsia="方正仿宋_GBK" w:cs="Times New Roman"/>
          <w:b w:val="0"/>
          <w:bCs/>
          <w:color w:val="auto"/>
          <w:kern w:val="0"/>
          <w:sz w:val="32"/>
          <w:szCs w:val="32"/>
          <w:shd w:val="clear" w:fill="FFFFFF"/>
          <w:lang w:val="en-US" w:eastAsia="zh-CN" w:bidi="ar"/>
        </w:rPr>
        <w:t>绩效目标自评表</w:t>
      </w:r>
      <w:r>
        <w:rPr>
          <w:rStyle w:val="16"/>
          <w:rFonts w:hint="eastAsia" w:ascii="Times New Roman" w:hAnsi="Times New Roman" w:eastAsia="方正仿宋_GBK" w:cs="Times New Roman"/>
          <w:b w:val="0"/>
          <w:bCs/>
          <w:color w:val="auto"/>
          <w:kern w:val="0"/>
          <w:sz w:val="32"/>
          <w:szCs w:val="32"/>
          <w:shd w:val="clear" w:fill="FFFFFF"/>
          <w:lang w:val="en-US" w:eastAsia="zh-CN" w:bidi="ar"/>
        </w:rPr>
        <w:t>（见附件1）</w:t>
      </w:r>
    </w:p>
    <w:p>
      <w:pPr>
        <w:pStyle w:val="12"/>
        <w:keepNext w:val="0"/>
        <w:keepLines w:val="0"/>
        <w:pageBreakBefore w:val="0"/>
        <w:kinsoku/>
        <w:wordWrap/>
        <w:overflowPunct/>
        <w:topLinePunct w:val="0"/>
        <w:autoSpaceDE w:val="0"/>
        <w:autoSpaceDN/>
        <w:bidi w:val="0"/>
        <w:adjustRightInd/>
        <w:spacing w:beforeAutospacing="0" w:afterAutospacing="0" w:line="596" w:lineRule="exact"/>
        <w:ind w:firstLine="640"/>
        <w:textAlignment w:val="auto"/>
        <w:rPr>
          <w:rStyle w:val="16"/>
          <w:rFonts w:hint="eastAsia" w:ascii="Times New Roman" w:hAnsi="Times New Roman" w:eastAsia="方正仿宋_GBK" w:cs="Times New Roman"/>
          <w:b w:val="0"/>
          <w:bCs/>
          <w:color w:val="auto"/>
          <w:kern w:val="0"/>
          <w:sz w:val="32"/>
          <w:szCs w:val="32"/>
          <w:shd w:val="clear" w:fill="FFFFFF"/>
          <w:lang w:val="en-US" w:eastAsia="zh-CN" w:bidi="ar"/>
        </w:rPr>
      </w:pPr>
      <w:r>
        <w:rPr>
          <w:rStyle w:val="16"/>
          <w:rFonts w:hint="eastAsia" w:ascii="Times New Roman" w:hAnsi="Times New Roman" w:eastAsia="方正仿宋_GBK" w:cs="Times New Roman"/>
          <w:b w:val="0"/>
          <w:bCs/>
          <w:color w:val="auto"/>
          <w:kern w:val="0"/>
          <w:sz w:val="32"/>
          <w:szCs w:val="32"/>
          <w:shd w:val="clear" w:fill="FFFFFF"/>
          <w:lang w:val="en-US" w:eastAsia="zh-CN" w:bidi="ar"/>
        </w:rPr>
        <w:t>2.绩效自评报告或案例</w:t>
      </w:r>
    </w:p>
    <w:p>
      <w:pPr>
        <w:pStyle w:val="12"/>
        <w:keepNext w:val="0"/>
        <w:keepLines w:val="0"/>
        <w:pageBreakBefore w:val="0"/>
        <w:kinsoku/>
        <w:wordWrap/>
        <w:overflowPunct/>
        <w:topLinePunct w:val="0"/>
        <w:autoSpaceDE w:val="0"/>
        <w:autoSpaceDN/>
        <w:bidi w:val="0"/>
        <w:adjustRightInd/>
        <w:spacing w:beforeAutospacing="0" w:afterAutospacing="0" w:line="596" w:lineRule="exact"/>
        <w:ind w:firstLine="640"/>
        <w:textAlignment w:val="auto"/>
        <w:rPr>
          <w:rStyle w:val="16"/>
          <w:rFonts w:hint="eastAsia" w:ascii="Times New Roman" w:hAnsi="Times New Roman" w:eastAsia="方正仿宋_GBK" w:cs="Times New Roman"/>
          <w:b w:val="0"/>
          <w:bCs/>
          <w:color w:val="auto"/>
          <w:kern w:val="0"/>
          <w:sz w:val="32"/>
          <w:szCs w:val="32"/>
          <w:shd w:val="clear" w:fill="FFFFFF"/>
          <w:lang w:val="en-US" w:eastAsia="zh-CN" w:bidi="ar"/>
        </w:rPr>
      </w:pPr>
      <w:r>
        <w:rPr>
          <w:rStyle w:val="16"/>
          <w:rFonts w:hint="eastAsia" w:ascii="Times New Roman" w:hAnsi="Times New Roman" w:eastAsia="方正仿宋_GBK" w:cs="Times New Roman"/>
          <w:b w:val="0"/>
          <w:bCs/>
          <w:color w:val="auto"/>
          <w:kern w:val="0"/>
          <w:sz w:val="32"/>
          <w:szCs w:val="32"/>
          <w:shd w:val="clear" w:fill="FFFFFF"/>
          <w:lang w:val="en-US" w:eastAsia="zh-CN" w:bidi="ar"/>
        </w:rPr>
        <w:t>本部门未委托第三方开展绩效自评。</w:t>
      </w:r>
    </w:p>
    <w:p>
      <w:pPr>
        <w:pStyle w:val="12"/>
        <w:keepNext w:val="0"/>
        <w:keepLines w:val="0"/>
        <w:pageBreakBefore w:val="0"/>
        <w:numPr>
          <w:ilvl w:val="0"/>
          <w:numId w:val="0"/>
        </w:numPr>
        <w:kinsoku/>
        <w:wordWrap/>
        <w:overflowPunct/>
        <w:topLinePunct w:val="0"/>
        <w:autoSpaceDE w:val="0"/>
        <w:autoSpaceDN/>
        <w:bidi w:val="0"/>
        <w:adjustRightInd/>
        <w:spacing w:beforeAutospacing="0" w:afterAutospacing="0" w:line="596" w:lineRule="exact"/>
        <w:ind w:firstLine="640" w:firstLineChars="200"/>
        <w:textAlignment w:val="auto"/>
        <w:rPr>
          <w:rStyle w:val="16"/>
          <w:rFonts w:hint="eastAsia" w:ascii="Times New Roman" w:hAnsi="Times New Roman" w:eastAsia="方正仿宋_GBK" w:cs="Times New Roman"/>
          <w:b w:val="0"/>
          <w:bCs/>
          <w:color w:val="auto"/>
          <w:kern w:val="0"/>
          <w:sz w:val="32"/>
          <w:szCs w:val="32"/>
          <w:shd w:val="clear" w:fill="FFFFFF"/>
          <w:lang w:val="en-US" w:eastAsia="zh-CN" w:bidi="ar"/>
        </w:rPr>
      </w:pPr>
      <w:r>
        <w:rPr>
          <w:rStyle w:val="16"/>
          <w:rFonts w:hint="eastAsia" w:ascii="Times New Roman" w:hAnsi="Times New Roman" w:eastAsia="方正仿宋_GBK" w:cs="Times New Roman"/>
          <w:b w:val="0"/>
          <w:bCs/>
          <w:color w:val="auto"/>
          <w:kern w:val="0"/>
          <w:sz w:val="32"/>
          <w:szCs w:val="32"/>
          <w:shd w:val="clear" w:fill="FFFFFF"/>
          <w:lang w:val="en-US" w:eastAsia="zh-CN" w:bidi="ar"/>
        </w:rPr>
        <w:t>3.关于绩效自评结果的说明</w:t>
      </w:r>
    </w:p>
    <w:p>
      <w:pPr>
        <w:pStyle w:val="12"/>
        <w:keepNext w:val="0"/>
        <w:keepLines w:val="0"/>
        <w:pageBreakBefore w:val="0"/>
        <w:numPr>
          <w:ilvl w:val="0"/>
          <w:numId w:val="0"/>
        </w:numPr>
        <w:kinsoku/>
        <w:wordWrap/>
        <w:overflowPunct/>
        <w:topLinePunct w:val="0"/>
        <w:autoSpaceDE w:val="0"/>
        <w:autoSpaceDN/>
        <w:bidi w:val="0"/>
        <w:adjustRightInd/>
        <w:spacing w:beforeAutospacing="0" w:afterAutospacing="0" w:line="596" w:lineRule="exact"/>
        <w:textAlignment w:val="auto"/>
        <w:rPr>
          <w:rStyle w:val="16"/>
          <w:rFonts w:hint="default" w:ascii="Times New Roman" w:hAnsi="Times New Roman" w:eastAsia="方正仿宋_GBK" w:cs="Times New Roman"/>
          <w:b w:val="0"/>
          <w:bCs/>
          <w:color w:val="auto"/>
          <w:kern w:val="0"/>
          <w:sz w:val="32"/>
          <w:szCs w:val="32"/>
          <w:shd w:val="clear" w:fill="FFFFFF"/>
          <w:lang w:val="en-US" w:eastAsia="zh-CN" w:bidi="ar"/>
        </w:rPr>
      </w:pPr>
      <w:r>
        <w:rPr>
          <w:rStyle w:val="16"/>
          <w:rFonts w:hint="eastAsia" w:ascii="Times New Roman" w:hAnsi="Times New Roman" w:eastAsia="方正仿宋_GBK" w:cs="Times New Roman"/>
          <w:b w:val="0"/>
          <w:bCs/>
          <w:color w:val="auto"/>
          <w:kern w:val="0"/>
          <w:sz w:val="32"/>
          <w:szCs w:val="32"/>
          <w:shd w:val="clear" w:fill="FFFFFF"/>
          <w:lang w:val="en-US" w:eastAsia="zh-CN" w:bidi="ar"/>
        </w:rPr>
        <w:t xml:space="preserve">    本部门绩效自评均已完成年度绩效目标。</w:t>
      </w:r>
    </w:p>
    <w:p>
      <w:pPr>
        <w:pStyle w:val="7"/>
        <w:keepNext w:val="0"/>
        <w:keepLines w:val="0"/>
        <w:pageBreakBefore w:val="0"/>
        <w:shd w:val="clear" w:color="auto" w:fill="FFFFFF"/>
        <w:kinsoku/>
        <w:wordWrap/>
        <w:overflowPunct/>
        <w:topLinePunct w:val="0"/>
        <w:autoSpaceDN/>
        <w:bidi w:val="0"/>
        <w:adjustRightInd/>
        <w:spacing w:beforeAutospacing="0" w:after="0" w:afterAutospacing="0" w:line="596" w:lineRule="exact"/>
        <w:textAlignment w:val="auto"/>
        <w:rPr>
          <w:rStyle w:val="11"/>
          <w:rFonts w:hint="default" w:ascii="Times New Roman" w:hAnsi="Times New Roman" w:eastAsia="方正仿宋_GBK" w:cs="Times New Roman"/>
          <w:sz w:val="32"/>
          <w:szCs w:val="32"/>
          <w:shd w:val="clear" w:color="auto" w:fill="FFFFFF"/>
          <w:lang w:val="en-US" w:eastAsia="zh-CN"/>
        </w:rPr>
      </w:pPr>
      <w:r>
        <w:rPr>
          <w:rStyle w:val="11"/>
          <w:rFonts w:hint="default" w:ascii="Times New Roman" w:hAnsi="Times New Roman" w:eastAsia="方正仿宋_GBK" w:cs="Times New Roman"/>
          <w:sz w:val="32"/>
          <w:szCs w:val="32"/>
          <w:shd w:val="clear" w:color="auto" w:fill="FFFFFF"/>
          <w:lang w:val="en-US" w:eastAsia="zh-CN"/>
        </w:rPr>
        <w:t> </w:t>
      </w:r>
      <w:r>
        <w:rPr>
          <w:rStyle w:val="11"/>
          <w:rFonts w:hint="eastAsia" w:ascii="方正黑体_GBK" w:hAnsi="方正黑体_GBK" w:eastAsia="方正黑体_GBK" w:cs="方正黑体_GBK"/>
          <w:b w:val="0"/>
          <w:bCs/>
          <w:sz w:val="32"/>
          <w:szCs w:val="32"/>
          <w:shd w:val="clear" w:color="auto" w:fill="FFFFFF"/>
          <w:lang w:val="en-US" w:eastAsia="zh-CN"/>
        </w:rPr>
        <w:t xml:space="preserve">   六、专业名词解释</w:t>
      </w:r>
    </w:p>
    <w:p>
      <w:pPr>
        <w:pStyle w:val="7"/>
        <w:keepNext w:val="0"/>
        <w:keepLines w:val="0"/>
        <w:pageBreakBefore w:val="0"/>
        <w:kinsoku/>
        <w:wordWrap/>
        <w:overflowPunct/>
        <w:topLinePunct w:val="0"/>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以下为常见专业名词解释目录，仅供参考，</w:t>
      </w:r>
    </w:p>
    <w:p>
      <w:pPr>
        <w:pStyle w:val="7"/>
        <w:keepNext w:val="0"/>
        <w:keepLines w:val="0"/>
        <w:pageBreakBefore w:val="0"/>
        <w:kinsoku/>
        <w:wordWrap/>
        <w:overflowPunct/>
        <w:topLinePunct w:val="0"/>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val="0"/>
          <w:kern w:val="0"/>
          <w:sz w:val="32"/>
          <w:szCs w:val="32"/>
          <w:shd w:val="clear" w:color="auto" w:fill="FFFFFF"/>
          <w:lang w:val="en-US" w:eastAsia="zh-CN" w:bidi="ar"/>
        </w:rPr>
        <w:t>（一）财政拨款收入</w:t>
      </w:r>
      <w:r>
        <w:rPr>
          <w:rFonts w:hint="default" w:ascii="Times New Roman" w:hAnsi="Times New Roman" w:eastAsia="方正楷体_GBK" w:cs="Times New Roman"/>
          <w:b/>
          <w:bCs/>
          <w:kern w:val="0"/>
          <w:sz w:val="32"/>
          <w:szCs w:val="32"/>
          <w:shd w:val="clear" w:color="auto" w:fill="FFFFFF"/>
          <w:lang w:val="en-US" w:eastAsia="zh-CN" w:bidi="ar"/>
        </w:rPr>
        <w:t>：</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7"/>
        <w:keepNext w:val="0"/>
        <w:keepLines w:val="0"/>
        <w:pageBreakBefore w:val="0"/>
        <w:kinsoku/>
        <w:wordWrap/>
        <w:overflowPunct/>
        <w:topLinePunct w:val="0"/>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eastAsia" w:ascii="方正楷体_GBK" w:hAnsi="方正楷体_GBK" w:eastAsia="方正楷体_GBK" w:cs="方正楷体_GBK"/>
          <w:b w:val="0"/>
          <w:bCs/>
          <w:sz w:val="32"/>
          <w:szCs w:val="32"/>
          <w:shd w:val="clear" w:color="auto" w:fill="FFFFFF"/>
        </w:rPr>
        <w:t> （二）事业收入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7"/>
        <w:keepNext w:val="0"/>
        <w:keepLines w:val="0"/>
        <w:pageBreakBefore w:val="0"/>
        <w:kinsoku/>
        <w:wordWrap/>
        <w:overflowPunct/>
        <w:topLinePunct w:val="0"/>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eastAsia" w:ascii="方正楷体_GBK" w:hAnsi="方正楷体_GBK" w:eastAsia="方正楷体_GBK" w:cs="方正楷体_GBK"/>
          <w:b w:val="0"/>
          <w:bCs/>
          <w:sz w:val="32"/>
          <w:szCs w:val="32"/>
          <w:shd w:val="clear" w:color="auto" w:fill="FFFFFF"/>
        </w:rPr>
        <w:t> （三）经营收入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7"/>
        <w:keepNext w:val="0"/>
        <w:keepLines w:val="0"/>
        <w:pageBreakBefore w:val="0"/>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1"/>
          <w:rFonts w:hint="eastAsia" w:ascii="方正楷体_GBK" w:hAnsi="方正楷体_GBK" w:eastAsia="方正楷体_GBK" w:cs="方正楷体_GBK"/>
          <w:sz w:val="32"/>
          <w:szCs w:val="32"/>
          <w:shd w:val="clear" w:color="auto" w:fill="FFFFFF"/>
        </w:rPr>
        <w:t> </w:t>
      </w:r>
      <w:r>
        <w:rPr>
          <w:rStyle w:val="11"/>
          <w:rFonts w:hint="eastAsia" w:ascii="方正楷体_GBK" w:hAnsi="方正楷体_GBK" w:eastAsia="方正楷体_GBK" w:cs="方正楷体_GBK"/>
          <w:b w:val="0"/>
          <w:bCs/>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keepNext w:val="0"/>
        <w:keepLines w:val="0"/>
        <w:pageBreakBefore w:val="0"/>
        <w:kinsoku/>
        <w:wordWrap/>
        <w:overflowPunct/>
        <w:topLinePunct w:val="0"/>
        <w:autoSpaceDN/>
        <w:bidi w:val="0"/>
        <w:adjustRightInd/>
        <w:snapToGrid w:val="0"/>
        <w:spacing w:before="0" w:beforeAutospacing="0" w:after="0" w:afterAutospacing="0" w:line="596" w:lineRule="exact"/>
        <w:ind w:firstLine="640" w:firstLineChars="200"/>
        <w:jc w:val="both"/>
        <w:textAlignment w:val="auto"/>
        <w:rPr>
          <w:rFonts w:hint="eastAsia" w:ascii="方正仿宋_GBK" w:hAnsi="方正仿宋_GBK" w:eastAsia="方正仿宋_GBK" w:cs="方正仿宋_GBK"/>
          <w:sz w:val="32"/>
          <w:szCs w:val="32"/>
        </w:rPr>
      </w:pPr>
      <w:r>
        <w:rPr>
          <w:rStyle w:val="11"/>
          <w:rFonts w:hint="eastAsia" w:ascii="方正楷体_GBK" w:hAnsi="方正楷体_GBK" w:eastAsia="方正楷体_GBK" w:cs="方正楷体_GBK"/>
          <w:b w:val="0"/>
          <w:bCs/>
          <w:sz w:val="32"/>
          <w:szCs w:val="32"/>
          <w:shd w:val="clear" w:color="auto" w:fill="FFFFFF"/>
        </w:rPr>
        <w:t>（五）使用非财政拨款结余</w:t>
      </w:r>
      <w:r>
        <w:rPr>
          <w:rFonts w:hint="eastAsia" w:ascii="方正楷体_GBK" w:hAnsi="方正楷体_GBK" w:eastAsia="方正楷体_GBK" w:cs="方正楷体_GBK"/>
          <w:sz w:val="32"/>
          <w:szCs w:val="32"/>
          <w:shd w:val="clear" w:color="auto" w:fill="FFFFFF"/>
        </w:rPr>
        <w:t>：</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keepNext w:val="0"/>
        <w:keepLines w:val="0"/>
        <w:pageBreakBefore w:val="0"/>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eastAsia" w:ascii="方正楷体_GBK" w:hAnsi="方正楷体_GBK" w:eastAsia="方正楷体_GBK" w:cs="方正楷体_GBK"/>
          <w:b w:val="0"/>
          <w:bCs/>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7"/>
        <w:keepNext w:val="0"/>
        <w:keepLines w:val="0"/>
        <w:pageBreakBefore w:val="0"/>
        <w:kinsoku/>
        <w:wordWrap/>
        <w:overflowPunct/>
        <w:topLinePunct w:val="0"/>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sz w:val="32"/>
          <w:szCs w:val="32"/>
        </w:rPr>
      </w:pPr>
      <w:r>
        <w:rPr>
          <w:rStyle w:val="11"/>
          <w:rFonts w:hint="eastAsia" w:ascii="方正楷体_GBK" w:hAnsi="方正楷体_GBK" w:eastAsia="方正楷体_GBK" w:cs="方正楷体_GBK"/>
          <w:b w:val="0"/>
          <w:bCs/>
          <w:sz w:val="32"/>
          <w:szCs w:val="32"/>
          <w:shd w:val="clear" w:color="auto" w:fill="FFFFFF"/>
        </w:rPr>
        <w:t> （七）结余分配</w:t>
      </w:r>
      <w:r>
        <w:rPr>
          <w:rFonts w:hint="eastAsia" w:ascii="方正楷体_GBK" w:hAnsi="方正楷体_GBK" w:eastAsia="方正楷体_GBK" w:cs="方正楷体_GBK"/>
          <w:b w:val="0"/>
          <w:bCs/>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7"/>
        <w:keepNext w:val="0"/>
        <w:keepLines w:val="0"/>
        <w:pageBreakBefore w:val="0"/>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eastAsia" w:ascii="方正楷体_GBK" w:hAnsi="方正楷体_GBK" w:eastAsia="方正楷体_GBK" w:cs="方正楷体_GBK"/>
          <w:b w:val="0"/>
          <w:bCs/>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7"/>
        <w:keepNext w:val="0"/>
        <w:keepLines w:val="0"/>
        <w:pageBreakBefore w:val="0"/>
        <w:kinsoku/>
        <w:wordWrap/>
        <w:overflowPunct/>
        <w:topLinePunct w:val="0"/>
        <w:autoSpaceDN/>
        <w:bidi w:val="0"/>
        <w:adjustRightInd/>
        <w:snapToGrid w:val="0"/>
        <w:spacing w:before="0" w:beforeAutospacing="0" w:after="0" w:afterAutospacing="0" w:line="596" w:lineRule="exact"/>
        <w:ind w:firstLine="640" w:firstLineChars="200"/>
        <w:jc w:val="both"/>
        <w:textAlignment w:val="auto"/>
        <w:rPr>
          <w:rFonts w:hint="eastAsia" w:ascii="方正仿宋_GBK" w:hAnsi="方正仿宋_GBK" w:eastAsia="方正仿宋_GBK" w:cs="方正仿宋_GBK"/>
          <w:sz w:val="32"/>
          <w:szCs w:val="32"/>
        </w:rPr>
      </w:pPr>
      <w:r>
        <w:rPr>
          <w:rStyle w:val="11"/>
          <w:rFonts w:hint="eastAsia" w:ascii="方正楷体_GBK" w:hAnsi="方正楷体_GBK" w:eastAsia="方正楷体_GBK" w:cs="方正楷体_GBK"/>
          <w:b w:val="0"/>
          <w:bCs/>
          <w:sz w:val="32"/>
          <w:szCs w:val="32"/>
          <w:shd w:val="clear" w:color="auto" w:fill="FFFFFF"/>
        </w:rPr>
        <w:t> （九）基本支出</w:t>
      </w:r>
      <w:r>
        <w:rPr>
          <w:rFonts w:hint="eastAsia" w:ascii="方正楷体_GBK" w:hAnsi="方正楷体_GBK" w:eastAsia="方正楷体_GBK" w:cs="方正楷体_GBK"/>
          <w:b w:val="0"/>
          <w:bCs/>
          <w:sz w:val="32"/>
          <w:szCs w:val="32"/>
          <w:shd w:val="clear" w:color="auto" w:fill="FFFFFF"/>
        </w:rPr>
        <w:t>：</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keepNext w:val="0"/>
        <w:keepLines w:val="0"/>
        <w:pageBreakBefore w:val="0"/>
        <w:kinsoku/>
        <w:wordWrap/>
        <w:overflowPunct/>
        <w:topLinePunct w:val="0"/>
        <w:autoSpaceDN/>
        <w:bidi w:val="0"/>
        <w:adjustRightInd/>
        <w:snapToGrid w:val="0"/>
        <w:spacing w:before="0" w:beforeAutospacing="0" w:after="0" w:afterAutospacing="0" w:line="596" w:lineRule="exact"/>
        <w:ind w:firstLine="640" w:firstLineChars="200"/>
        <w:jc w:val="both"/>
        <w:textAlignment w:val="auto"/>
        <w:rPr>
          <w:rFonts w:hint="eastAsia" w:ascii="方正仿宋_GBK" w:hAnsi="方正仿宋_GBK" w:eastAsia="方正仿宋_GBK" w:cs="方正仿宋_GBK"/>
          <w:b w:val="0"/>
          <w:bCs/>
          <w:sz w:val="32"/>
          <w:szCs w:val="32"/>
        </w:rPr>
      </w:pPr>
      <w:r>
        <w:rPr>
          <w:rStyle w:val="11"/>
          <w:rFonts w:hint="eastAsia" w:ascii="方正楷体_GBK" w:hAnsi="方正楷体_GBK" w:eastAsia="方正楷体_GBK" w:cs="方正楷体_GBK"/>
          <w:b w:val="0"/>
          <w:bCs/>
          <w:sz w:val="32"/>
          <w:szCs w:val="32"/>
          <w:shd w:val="clear" w:color="auto" w:fill="FFFFFF"/>
        </w:rPr>
        <w:t> （十）项目支出</w:t>
      </w:r>
      <w:r>
        <w:rPr>
          <w:rFonts w:hint="eastAsia" w:ascii="方正楷体_GBK" w:hAnsi="方正楷体_GBK" w:eastAsia="方正楷体_GBK" w:cs="方正楷体_GBK"/>
          <w:b w:val="0"/>
          <w:bCs/>
          <w:sz w:val="32"/>
          <w:szCs w:val="32"/>
          <w:shd w:val="clear" w:color="auto" w:fill="FFFFFF"/>
        </w:rPr>
        <w:t>：</w:t>
      </w:r>
      <w:r>
        <w:rPr>
          <w:rFonts w:hint="eastAsia" w:ascii="方正仿宋_GBK" w:hAnsi="方正仿宋_GBK" w:eastAsia="方正仿宋_GBK" w:cs="方正仿宋_GBK"/>
          <w:b w:val="0"/>
          <w:bCs/>
          <w:sz w:val="32"/>
          <w:szCs w:val="32"/>
          <w:shd w:val="clear" w:color="auto" w:fill="FFFFFF"/>
        </w:rPr>
        <w:t>指在基本支出之外为完成特定行政任务和事业发展目标所发生的支出。</w:t>
      </w:r>
    </w:p>
    <w:p>
      <w:pPr>
        <w:pStyle w:val="7"/>
        <w:keepNext w:val="0"/>
        <w:keepLines w:val="0"/>
        <w:pageBreakBefore w:val="0"/>
        <w:kinsoku/>
        <w:wordWrap/>
        <w:overflowPunct/>
        <w:topLinePunct w:val="0"/>
        <w:autoSpaceDN/>
        <w:bidi w:val="0"/>
        <w:adjustRightInd/>
        <w:snapToGrid w:val="0"/>
        <w:spacing w:before="0" w:beforeAutospacing="0" w:after="0" w:afterAutospacing="0" w:line="596" w:lineRule="exact"/>
        <w:ind w:firstLine="640" w:firstLineChars="200"/>
        <w:jc w:val="both"/>
        <w:textAlignment w:val="auto"/>
        <w:rPr>
          <w:rFonts w:hint="eastAsia" w:ascii="方正仿宋_GBK" w:hAnsi="方正仿宋_GBK" w:eastAsia="方正仿宋_GBK" w:cs="方正仿宋_GBK"/>
          <w:b w:val="0"/>
          <w:bCs/>
          <w:sz w:val="32"/>
          <w:szCs w:val="32"/>
        </w:rPr>
      </w:pPr>
      <w:r>
        <w:rPr>
          <w:rStyle w:val="11"/>
          <w:rFonts w:hint="eastAsia" w:ascii="方正楷体_GBK" w:hAnsi="方正楷体_GBK" w:eastAsia="方正楷体_GBK" w:cs="方正楷体_GBK"/>
          <w:b w:val="0"/>
          <w:bCs/>
          <w:sz w:val="32"/>
          <w:szCs w:val="32"/>
          <w:shd w:val="clear" w:color="auto" w:fill="FFFFFF"/>
        </w:rPr>
        <w:t> （十一）经营支出：</w:t>
      </w:r>
      <w:r>
        <w:rPr>
          <w:rFonts w:hint="eastAsia" w:ascii="方正仿宋_GBK" w:hAnsi="方正仿宋_GBK" w:eastAsia="方正仿宋_GBK" w:cs="方正仿宋_GBK"/>
          <w:b w:val="0"/>
          <w:bCs/>
          <w:sz w:val="32"/>
          <w:szCs w:val="32"/>
          <w:shd w:val="clear" w:color="auto" w:fill="FFFFFF"/>
        </w:rPr>
        <w:t>指事业单位在专业业务活动及其辅助活动之外开展非独立核算经营活动发生的支出。</w:t>
      </w:r>
    </w:p>
    <w:p>
      <w:pPr>
        <w:pStyle w:val="7"/>
        <w:keepNext w:val="0"/>
        <w:keepLines w:val="0"/>
        <w:pageBreakBefore w:val="0"/>
        <w:kinsoku/>
        <w:wordWrap/>
        <w:overflowPunct/>
        <w:topLinePunct w:val="0"/>
        <w:autoSpaceDN/>
        <w:bidi w:val="0"/>
        <w:adjustRightInd/>
        <w:snapToGrid w:val="0"/>
        <w:spacing w:before="0" w:beforeAutospacing="0" w:after="0" w:afterAutospacing="0" w:line="596" w:lineRule="exact"/>
        <w:ind w:firstLine="640" w:firstLineChars="200"/>
        <w:jc w:val="both"/>
        <w:textAlignment w:val="auto"/>
        <w:rPr>
          <w:rFonts w:hint="eastAsia" w:ascii="方正仿宋_GBK" w:hAnsi="方正仿宋_GBK" w:eastAsia="方正仿宋_GBK" w:cs="方正仿宋_GBK"/>
          <w:b w:val="0"/>
          <w:bCs/>
          <w:sz w:val="32"/>
          <w:szCs w:val="32"/>
        </w:rPr>
      </w:pPr>
      <w:r>
        <w:rPr>
          <w:rStyle w:val="11"/>
          <w:rFonts w:hint="eastAsia" w:ascii="方正楷体_GBK" w:hAnsi="方正楷体_GBK" w:eastAsia="方正楷体_GBK" w:cs="方正楷体_GBK"/>
          <w:b w:val="0"/>
          <w:bCs/>
          <w:sz w:val="32"/>
          <w:szCs w:val="32"/>
          <w:shd w:val="clear" w:color="auto" w:fill="FFFFFF"/>
        </w:rPr>
        <w:t> （十二）“三公”经费：</w:t>
      </w:r>
      <w:r>
        <w:rPr>
          <w:rFonts w:hint="eastAsia" w:ascii="方正仿宋_GBK" w:hAnsi="方正仿宋_GBK" w:eastAsia="方正仿宋_GBK" w:cs="方正仿宋_GBK"/>
          <w:b w:val="0"/>
          <w:bCs/>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keepNext w:val="0"/>
        <w:keepLines w:val="0"/>
        <w:pageBreakBefore w:val="0"/>
        <w:kinsoku/>
        <w:wordWrap/>
        <w:overflowPunct/>
        <w:topLinePunct w:val="0"/>
        <w:autoSpaceDN/>
        <w:bidi w:val="0"/>
        <w:adjustRightInd/>
        <w:snapToGrid w:val="0"/>
        <w:spacing w:before="0" w:beforeAutospacing="0" w:after="0" w:afterAutospacing="0" w:line="596" w:lineRule="exact"/>
        <w:ind w:firstLine="640" w:firstLineChars="200"/>
        <w:jc w:val="both"/>
        <w:textAlignment w:val="auto"/>
        <w:rPr>
          <w:rFonts w:hint="eastAsia" w:ascii="方正仿宋_GBK" w:hAnsi="方正仿宋_GBK" w:eastAsia="方正仿宋_GBK" w:cs="方正仿宋_GBK"/>
          <w:b w:val="0"/>
          <w:bCs/>
          <w:sz w:val="32"/>
          <w:szCs w:val="32"/>
        </w:rPr>
      </w:pPr>
      <w:r>
        <w:rPr>
          <w:rStyle w:val="11"/>
          <w:rFonts w:hint="eastAsia" w:ascii="方正仿宋_GBK" w:hAnsi="方正仿宋_GBK" w:eastAsia="方正仿宋_GBK" w:cs="方正仿宋_GBK"/>
          <w:b w:val="0"/>
          <w:bCs/>
          <w:sz w:val="32"/>
          <w:szCs w:val="32"/>
          <w:shd w:val="clear" w:color="auto" w:fill="FFFFFF"/>
        </w:rPr>
        <w:t> </w:t>
      </w:r>
      <w:r>
        <w:rPr>
          <w:rStyle w:val="11"/>
          <w:rFonts w:hint="eastAsia" w:ascii="方正楷体_GBK" w:hAnsi="方正楷体_GBK" w:eastAsia="方正楷体_GBK" w:cs="方正楷体_GBK"/>
          <w:b w:val="0"/>
          <w:bCs/>
          <w:sz w:val="32"/>
          <w:szCs w:val="32"/>
          <w:shd w:val="clear" w:color="auto" w:fill="FFFFFF"/>
        </w:rPr>
        <w:t>（十三）机关运行经费：</w:t>
      </w:r>
      <w:r>
        <w:rPr>
          <w:rFonts w:hint="eastAsia" w:ascii="方正仿宋_GBK" w:hAnsi="方正仿宋_GBK" w:eastAsia="方正仿宋_GBK" w:cs="方正仿宋_GBK"/>
          <w:b w:val="0"/>
          <w:bCs/>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keepNext w:val="0"/>
        <w:keepLines w:val="0"/>
        <w:pageBreakBefore w:val="0"/>
        <w:kinsoku/>
        <w:wordWrap/>
        <w:overflowPunct/>
        <w:topLinePunct w:val="0"/>
        <w:autoSpaceDN/>
        <w:bidi w:val="0"/>
        <w:adjustRightInd/>
        <w:snapToGrid w:val="0"/>
        <w:spacing w:before="0" w:beforeAutospacing="0" w:after="0" w:afterAutospacing="0" w:line="596" w:lineRule="exact"/>
        <w:ind w:firstLine="640" w:firstLineChars="200"/>
        <w:jc w:val="both"/>
        <w:textAlignment w:val="auto"/>
        <w:rPr>
          <w:rFonts w:hint="eastAsia" w:ascii="方正仿宋_GBK" w:hAnsi="方正仿宋_GBK" w:eastAsia="方正仿宋_GBK" w:cs="方正仿宋_GBK"/>
          <w:b w:val="0"/>
          <w:bCs/>
          <w:sz w:val="32"/>
          <w:szCs w:val="32"/>
        </w:rPr>
      </w:pPr>
      <w:r>
        <w:rPr>
          <w:rStyle w:val="11"/>
          <w:rFonts w:hint="eastAsia" w:ascii="方正楷体_GBK" w:hAnsi="方正楷体_GBK" w:eastAsia="方正楷体_GBK" w:cs="方正楷体_GBK"/>
          <w:b w:val="0"/>
          <w:bCs/>
          <w:sz w:val="32"/>
          <w:szCs w:val="32"/>
          <w:shd w:val="clear" w:color="auto" w:fill="FFFFFF"/>
        </w:rPr>
        <w:t> （十四）工资福利支出（支出经济分类科目类级）：</w:t>
      </w:r>
      <w:r>
        <w:rPr>
          <w:rFonts w:hint="eastAsia" w:ascii="方正仿宋_GBK" w:hAnsi="方正仿宋_GBK" w:eastAsia="方正仿宋_GBK" w:cs="方正仿宋_GBK"/>
          <w:b w:val="0"/>
          <w:bCs/>
          <w:sz w:val="32"/>
          <w:szCs w:val="32"/>
          <w:shd w:val="clear" w:color="auto" w:fill="FFFFFF"/>
        </w:rPr>
        <w:t>反映单位开支的在职职工和编制外长期聘用人员的各类劳动报酬，以及为上述人员缴纳的各项社会保险费等。</w:t>
      </w:r>
    </w:p>
    <w:p>
      <w:pPr>
        <w:pStyle w:val="7"/>
        <w:keepNext w:val="0"/>
        <w:keepLines w:val="0"/>
        <w:pageBreakBefore w:val="0"/>
        <w:kinsoku/>
        <w:wordWrap/>
        <w:overflowPunct/>
        <w:topLinePunct w:val="0"/>
        <w:autoSpaceDN/>
        <w:bidi w:val="0"/>
        <w:adjustRightInd/>
        <w:snapToGrid w:val="0"/>
        <w:spacing w:before="0" w:beforeAutospacing="0" w:after="0" w:afterAutospacing="0" w:line="596" w:lineRule="exact"/>
        <w:ind w:firstLine="640" w:firstLineChars="200"/>
        <w:jc w:val="both"/>
        <w:textAlignment w:val="auto"/>
        <w:rPr>
          <w:rFonts w:hint="eastAsia" w:ascii="方正仿宋_GBK" w:hAnsi="方正仿宋_GBK" w:eastAsia="方正仿宋_GBK" w:cs="方正仿宋_GBK"/>
          <w:b w:val="0"/>
          <w:bCs/>
          <w:sz w:val="32"/>
          <w:szCs w:val="32"/>
        </w:rPr>
      </w:pPr>
      <w:r>
        <w:rPr>
          <w:rStyle w:val="11"/>
          <w:rFonts w:hint="eastAsia" w:ascii="方正楷体_GBK" w:hAnsi="方正楷体_GBK" w:eastAsia="方正楷体_GBK" w:cs="方正楷体_GBK"/>
          <w:b w:val="0"/>
          <w:bCs/>
          <w:sz w:val="32"/>
          <w:szCs w:val="32"/>
          <w:shd w:val="clear" w:color="auto" w:fill="FFFFFF"/>
        </w:rPr>
        <w:t> （十五）商品和服务支出（支出经济分类科目类级）：</w:t>
      </w:r>
      <w:r>
        <w:rPr>
          <w:rFonts w:hint="eastAsia" w:ascii="方正仿宋_GBK" w:hAnsi="方正仿宋_GBK" w:eastAsia="方正仿宋_GBK" w:cs="方正仿宋_GBK"/>
          <w:b w:val="0"/>
          <w:bCs/>
          <w:sz w:val="32"/>
          <w:szCs w:val="32"/>
          <w:shd w:val="clear" w:color="auto" w:fill="FFFFFF"/>
        </w:rPr>
        <w:t>反映单位购买商品和服务的支出（不包括用于购置固定资产的支出、战略性和应急储备支出）。</w:t>
      </w:r>
    </w:p>
    <w:p>
      <w:pPr>
        <w:pStyle w:val="7"/>
        <w:keepNext w:val="0"/>
        <w:keepLines w:val="0"/>
        <w:pageBreakBefore w:val="0"/>
        <w:kinsoku/>
        <w:wordWrap/>
        <w:overflowPunct/>
        <w:topLinePunct w:val="0"/>
        <w:autoSpaceDN/>
        <w:bidi w:val="0"/>
        <w:adjustRightInd/>
        <w:snapToGrid w:val="0"/>
        <w:spacing w:before="0" w:beforeAutospacing="0" w:after="0" w:afterAutospacing="0" w:line="596" w:lineRule="exact"/>
        <w:ind w:firstLine="640" w:firstLineChars="200"/>
        <w:jc w:val="both"/>
        <w:textAlignment w:val="auto"/>
        <w:rPr>
          <w:rFonts w:hint="eastAsia" w:ascii="方正仿宋_GBK" w:hAnsi="方正仿宋_GBK" w:eastAsia="方正仿宋_GBK" w:cs="方正仿宋_GBK"/>
          <w:b w:val="0"/>
          <w:bCs/>
          <w:sz w:val="32"/>
          <w:szCs w:val="32"/>
        </w:rPr>
      </w:pPr>
      <w:r>
        <w:rPr>
          <w:rStyle w:val="11"/>
          <w:rFonts w:hint="eastAsia" w:ascii="方正仿宋_GBK" w:hAnsi="方正仿宋_GBK" w:eastAsia="方正仿宋_GBK" w:cs="方正仿宋_GBK"/>
          <w:b w:val="0"/>
          <w:bCs/>
          <w:sz w:val="32"/>
          <w:szCs w:val="32"/>
          <w:shd w:val="clear" w:color="auto" w:fill="FFFFFF"/>
        </w:rPr>
        <w:t> </w:t>
      </w:r>
      <w:r>
        <w:rPr>
          <w:rStyle w:val="11"/>
          <w:rFonts w:hint="eastAsia" w:ascii="方正楷体_GBK" w:hAnsi="方正楷体_GBK" w:eastAsia="方正楷体_GBK" w:cs="方正楷体_GBK"/>
          <w:b w:val="0"/>
          <w:bCs/>
          <w:sz w:val="32"/>
          <w:szCs w:val="32"/>
          <w:shd w:val="clear" w:color="auto" w:fill="FFFFFF"/>
        </w:rPr>
        <w:t>（十六）对个人和家庭的补助（支出经济分类科目类级）：</w:t>
      </w:r>
      <w:r>
        <w:rPr>
          <w:rFonts w:hint="eastAsia" w:ascii="方正仿宋_GBK" w:hAnsi="方正仿宋_GBK" w:eastAsia="方正仿宋_GBK" w:cs="方正仿宋_GBK"/>
          <w:b w:val="0"/>
          <w:bCs/>
          <w:sz w:val="32"/>
          <w:szCs w:val="32"/>
          <w:shd w:val="clear" w:color="auto" w:fill="FFFFFF"/>
        </w:rPr>
        <w:t>反映用于对个人和家庭的补助支出。</w:t>
      </w:r>
    </w:p>
    <w:p>
      <w:pPr>
        <w:pStyle w:val="7"/>
        <w:keepNext w:val="0"/>
        <w:keepLines w:val="0"/>
        <w:pageBreakBefore w:val="0"/>
        <w:kinsoku/>
        <w:wordWrap/>
        <w:overflowPunct/>
        <w:topLinePunct w:val="0"/>
        <w:autoSpaceDN/>
        <w:bidi w:val="0"/>
        <w:adjustRightInd/>
        <w:snapToGrid w:val="0"/>
        <w:spacing w:before="0" w:beforeAutospacing="0" w:after="0" w:afterAutospacing="0" w:line="596" w:lineRule="exact"/>
        <w:ind w:firstLine="640" w:firstLineChars="200"/>
        <w:jc w:val="both"/>
        <w:textAlignment w:val="auto"/>
        <w:rPr>
          <w:rFonts w:hint="eastAsia" w:ascii="方正仿宋_GBK" w:hAnsi="方正仿宋_GBK" w:eastAsia="方正仿宋_GBK" w:cs="方正仿宋_GBK"/>
          <w:b w:val="0"/>
          <w:bCs/>
          <w:sz w:val="32"/>
          <w:szCs w:val="32"/>
        </w:rPr>
      </w:pPr>
      <w:r>
        <w:rPr>
          <w:rStyle w:val="11"/>
          <w:rFonts w:hint="eastAsia" w:ascii="方正仿宋_GBK" w:hAnsi="方正仿宋_GBK" w:eastAsia="方正仿宋_GBK" w:cs="方正仿宋_GBK"/>
          <w:b w:val="0"/>
          <w:bCs/>
          <w:sz w:val="32"/>
          <w:szCs w:val="32"/>
          <w:shd w:val="clear" w:color="auto" w:fill="FFFFFF"/>
        </w:rPr>
        <w:t> </w:t>
      </w:r>
      <w:r>
        <w:rPr>
          <w:rStyle w:val="11"/>
          <w:rFonts w:hint="eastAsia" w:ascii="方正楷体_GBK" w:hAnsi="方正楷体_GBK" w:eastAsia="方正楷体_GBK" w:cs="方正楷体_GBK"/>
          <w:b w:val="0"/>
          <w:bCs/>
          <w:sz w:val="32"/>
          <w:szCs w:val="32"/>
          <w:shd w:val="clear" w:color="auto" w:fill="FFFFFF"/>
        </w:rPr>
        <w:t>（十七）其他资本性支出（支出经济分类科目类级）</w:t>
      </w:r>
      <w:r>
        <w:rPr>
          <w:rFonts w:hint="eastAsia" w:ascii="方正仿宋_GBK" w:hAnsi="方正仿宋_GBK" w:eastAsia="方正仿宋_GBK" w:cs="方正仿宋_GBK"/>
          <w:b w:val="0"/>
          <w:bCs/>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keepNext w:val="0"/>
        <w:keepLines w:val="0"/>
        <w:pageBreakBefore w:val="0"/>
        <w:shd w:val="clear" w:color="auto" w:fill="FFFFFF"/>
        <w:kinsoku/>
        <w:wordWrap/>
        <w:overflowPunct/>
        <w:topLinePunct w:val="0"/>
        <w:autoSpaceDN/>
        <w:bidi w:val="0"/>
        <w:adjustRightInd/>
        <w:spacing w:beforeAutospacing="0" w:after="0" w:afterAutospacing="0" w:line="596" w:lineRule="exact"/>
        <w:textAlignment w:val="auto"/>
        <w:rPr>
          <w:rStyle w:val="11"/>
          <w:rFonts w:hint="eastAsia" w:ascii="方正黑体_GBK" w:hAnsi="方正黑体_GBK" w:eastAsia="方正黑体_GBK" w:cs="方正黑体_GBK"/>
          <w:b w:val="0"/>
          <w:bCs/>
          <w:sz w:val="32"/>
          <w:szCs w:val="32"/>
          <w:shd w:val="clear" w:color="auto" w:fill="FFFFFF"/>
          <w:lang w:val="en-US" w:eastAsia="zh-CN"/>
        </w:rPr>
      </w:pPr>
      <w:r>
        <w:rPr>
          <w:rStyle w:val="11"/>
          <w:rFonts w:hint="eastAsia" w:ascii="方正黑体_GBK" w:hAnsi="方正黑体_GBK" w:eastAsia="方正黑体_GBK" w:cs="方正黑体_GBK"/>
          <w:b w:val="0"/>
          <w:bCs/>
          <w:sz w:val="32"/>
          <w:szCs w:val="32"/>
          <w:shd w:val="clear" w:color="auto" w:fill="FFFFFF"/>
          <w:lang w:val="en-US" w:eastAsia="zh-CN"/>
        </w:rPr>
        <w:t>  七、决算公开联系方式及信息反馈渠道</w:t>
      </w:r>
    </w:p>
    <w:p>
      <w:pPr>
        <w:keepNext w:val="0"/>
        <w:keepLines w:val="0"/>
        <w:pageBreakBefore w:val="0"/>
        <w:widowControl w:val="0"/>
        <w:suppressLineNumbers w:val="0"/>
        <w:pBdr>
          <w:top w:val="none" w:color="auto" w:sz="0" w:space="1"/>
          <w:left w:val="none" w:color="auto" w:sz="0" w:space="4"/>
          <w:bottom w:val="none" w:color="auto" w:sz="0" w:space="0"/>
          <w:right w:val="none" w:color="auto" w:sz="0" w:space="4"/>
          <w:between w:val="none" w:color="auto" w:sz="0" w:space="0"/>
        </w:pBdr>
        <w:kinsoku/>
        <w:wordWrap/>
        <w:overflowPunct/>
        <w:topLinePunct w:val="0"/>
        <w:autoSpaceDE/>
        <w:autoSpaceDN/>
        <w:bidi w:val="0"/>
        <w:adjustRightInd/>
        <w:snapToGrid/>
        <w:spacing w:before="0" w:beforeAutospacing="0" w:afterAutospacing="0" w:line="596" w:lineRule="exact"/>
        <w:ind w:left="0" w:right="0" w:rightChars="0" w:firstLine="640" w:firstLineChars="200"/>
        <w:jc w:val="both"/>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本单位决算公开信息反馈和联系方式：023-60946593</w:t>
      </w:r>
    </w:p>
    <w:p>
      <w:pPr>
        <w:pStyle w:val="12"/>
        <w:keepNext w:val="0"/>
        <w:keepLines w:val="0"/>
        <w:pageBreakBefore w:val="0"/>
        <w:kinsoku/>
        <w:wordWrap/>
        <w:overflowPunct/>
        <w:topLinePunct w:val="0"/>
        <w:autoSpaceDE w:val="0"/>
        <w:autoSpaceDN/>
        <w:bidi w:val="0"/>
        <w:adjustRightInd/>
        <w:spacing w:beforeAutospacing="0" w:afterAutospacing="0" w:line="596" w:lineRule="exact"/>
        <w:ind w:firstLine="0" w:firstLineChars="0"/>
        <w:textAlignment w:val="auto"/>
        <w:rPr>
          <w:rStyle w:val="11"/>
          <w:rFonts w:hint="default" w:ascii="Times New Roman" w:hAnsi="Times New Roman" w:eastAsia="方正仿宋_GBK" w:cs="Times New Roman"/>
          <w:sz w:val="32"/>
          <w:szCs w:val="32"/>
          <w:shd w:val="clear" w:color="auto" w:fill="FFFF00"/>
        </w:rPr>
        <w:sectPr>
          <w:footerReference r:id="rId3" w:type="default"/>
          <w:pgSz w:w="11906" w:h="16838"/>
          <w:pgMar w:top="1440" w:right="1800" w:bottom="1440" w:left="1800" w:header="851" w:footer="992" w:gutter="0"/>
          <w:pgNumType w:fmt="numberInDash"/>
          <w:cols w:space="720" w:num="1"/>
          <w:docGrid w:type="lines" w:linePitch="312" w:charSpace="0"/>
        </w:sectPr>
      </w:pPr>
    </w:p>
    <w:p>
      <w:pPr>
        <w:pStyle w:val="12"/>
        <w:autoSpaceDE w:val="0"/>
        <w:ind w:firstLine="0" w:firstLineChars="0"/>
        <w:rPr>
          <w:rFonts w:hint="default" w:ascii="Times New Roman" w:hAnsi="Times New Roman" w:eastAsia="宋体" w:cs="Times New Roman"/>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lNDNjMzAxNmY1YjY0ODAwODQyYjgzMDk1NjA2MmIifQ=="/>
  </w:docVars>
  <w:rsids>
    <w:rsidRoot w:val="00B03CCD"/>
    <w:rsid w:val="00550ABE"/>
    <w:rsid w:val="007B419D"/>
    <w:rsid w:val="009B67B8"/>
    <w:rsid w:val="00B03CCD"/>
    <w:rsid w:val="00D24FF0"/>
    <w:rsid w:val="00F73F90"/>
    <w:rsid w:val="01474EBF"/>
    <w:rsid w:val="01AE5944"/>
    <w:rsid w:val="01F3521E"/>
    <w:rsid w:val="020B6A0C"/>
    <w:rsid w:val="02761592"/>
    <w:rsid w:val="02A604E3"/>
    <w:rsid w:val="03B87EA0"/>
    <w:rsid w:val="03C94E47"/>
    <w:rsid w:val="03E3214F"/>
    <w:rsid w:val="03F67248"/>
    <w:rsid w:val="044C50BA"/>
    <w:rsid w:val="046917C8"/>
    <w:rsid w:val="05665D07"/>
    <w:rsid w:val="05BC6D49"/>
    <w:rsid w:val="06194FF1"/>
    <w:rsid w:val="06A2550B"/>
    <w:rsid w:val="06F80EE2"/>
    <w:rsid w:val="07001CCA"/>
    <w:rsid w:val="07373DFF"/>
    <w:rsid w:val="075678DB"/>
    <w:rsid w:val="075E5433"/>
    <w:rsid w:val="079D7CC7"/>
    <w:rsid w:val="08051BCA"/>
    <w:rsid w:val="086C12F4"/>
    <w:rsid w:val="086D73B0"/>
    <w:rsid w:val="08705944"/>
    <w:rsid w:val="08BA052C"/>
    <w:rsid w:val="08DB07BA"/>
    <w:rsid w:val="092D54BA"/>
    <w:rsid w:val="0969353F"/>
    <w:rsid w:val="098305D0"/>
    <w:rsid w:val="0A3317EA"/>
    <w:rsid w:val="0A5C4B69"/>
    <w:rsid w:val="0A86124A"/>
    <w:rsid w:val="0A8B35CB"/>
    <w:rsid w:val="0AB54CC0"/>
    <w:rsid w:val="0B4C599F"/>
    <w:rsid w:val="0B9335CE"/>
    <w:rsid w:val="0BF2311A"/>
    <w:rsid w:val="0BF24799"/>
    <w:rsid w:val="0C3E353A"/>
    <w:rsid w:val="0C7927C4"/>
    <w:rsid w:val="0C796C68"/>
    <w:rsid w:val="0C9B098C"/>
    <w:rsid w:val="0CB76184"/>
    <w:rsid w:val="0D0018D9"/>
    <w:rsid w:val="0D2D3ECA"/>
    <w:rsid w:val="0D673E11"/>
    <w:rsid w:val="0D6E7E4F"/>
    <w:rsid w:val="0D9D24E2"/>
    <w:rsid w:val="0DB046F0"/>
    <w:rsid w:val="0DC43CFC"/>
    <w:rsid w:val="0DDA54E4"/>
    <w:rsid w:val="0DE46363"/>
    <w:rsid w:val="0E32524C"/>
    <w:rsid w:val="0E3A5F83"/>
    <w:rsid w:val="0EA3623F"/>
    <w:rsid w:val="0F706100"/>
    <w:rsid w:val="0F836721"/>
    <w:rsid w:val="0FA25D96"/>
    <w:rsid w:val="107B59E5"/>
    <w:rsid w:val="10EC0126"/>
    <w:rsid w:val="10F70B9A"/>
    <w:rsid w:val="1102547E"/>
    <w:rsid w:val="111445C7"/>
    <w:rsid w:val="114278C6"/>
    <w:rsid w:val="1158083A"/>
    <w:rsid w:val="11643A4B"/>
    <w:rsid w:val="11ED0F98"/>
    <w:rsid w:val="11F03528"/>
    <w:rsid w:val="12C921C4"/>
    <w:rsid w:val="13852B72"/>
    <w:rsid w:val="13871C70"/>
    <w:rsid w:val="13A71CB4"/>
    <w:rsid w:val="13AF1D43"/>
    <w:rsid w:val="13CC1D73"/>
    <w:rsid w:val="13CE1647"/>
    <w:rsid w:val="13FD55AB"/>
    <w:rsid w:val="14200702"/>
    <w:rsid w:val="149A777C"/>
    <w:rsid w:val="14B05CE9"/>
    <w:rsid w:val="163A6CEE"/>
    <w:rsid w:val="173708E3"/>
    <w:rsid w:val="17C374FC"/>
    <w:rsid w:val="17FB246C"/>
    <w:rsid w:val="182E4AB6"/>
    <w:rsid w:val="189079DC"/>
    <w:rsid w:val="189B0D0B"/>
    <w:rsid w:val="18B43F7C"/>
    <w:rsid w:val="18FB74AA"/>
    <w:rsid w:val="1918578D"/>
    <w:rsid w:val="194A1770"/>
    <w:rsid w:val="19A141A5"/>
    <w:rsid w:val="19B906A4"/>
    <w:rsid w:val="19BB3DE0"/>
    <w:rsid w:val="19DD0836"/>
    <w:rsid w:val="19E134CD"/>
    <w:rsid w:val="1A6447C2"/>
    <w:rsid w:val="1A6A7BF0"/>
    <w:rsid w:val="1B6F15B6"/>
    <w:rsid w:val="1BAA2EDC"/>
    <w:rsid w:val="1C76287C"/>
    <w:rsid w:val="1CA55E64"/>
    <w:rsid w:val="1CE45090"/>
    <w:rsid w:val="1D014A01"/>
    <w:rsid w:val="1D022362"/>
    <w:rsid w:val="1D1B04B0"/>
    <w:rsid w:val="1D416D1B"/>
    <w:rsid w:val="1DA52501"/>
    <w:rsid w:val="1DBD6767"/>
    <w:rsid w:val="1DC52125"/>
    <w:rsid w:val="1DD26311"/>
    <w:rsid w:val="1E0C793C"/>
    <w:rsid w:val="1E374ACB"/>
    <w:rsid w:val="1E892194"/>
    <w:rsid w:val="1ECF0A66"/>
    <w:rsid w:val="1EF67CA4"/>
    <w:rsid w:val="1F020D3A"/>
    <w:rsid w:val="1F0979D8"/>
    <w:rsid w:val="1F2C5189"/>
    <w:rsid w:val="1F372797"/>
    <w:rsid w:val="1F4B0B02"/>
    <w:rsid w:val="1F7E61D5"/>
    <w:rsid w:val="1FBB35CD"/>
    <w:rsid w:val="1FCD26AF"/>
    <w:rsid w:val="20642787"/>
    <w:rsid w:val="21556F04"/>
    <w:rsid w:val="22403BD3"/>
    <w:rsid w:val="224C16FF"/>
    <w:rsid w:val="22BA32E5"/>
    <w:rsid w:val="231132FF"/>
    <w:rsid w:val="238C3A6F"/>
    <w:rsid w:val="23B4267E"/>
    <w:rsid w:val="24B92327"/>
    <w:rsid w:val="24C14514"/>
    <w:rsid w:val="2533755C"/>
    <w:rsid w:val="25791755"/>
    <w:rsid w:val="25FC0296"/>
    <w:rsid w:val="26396DF4"/>
    <w:rsid w:val="265E2CFF"/>
    <w:rsid w:val="26677757"/>
    <w:rsid w:val="26823FAD"/>
    <w:rsid w:val="26FE3B9A"/>
    <w:rsid w:val="27167136"/>
    <w:rsid w:val="271A5FDA"/>
    <w:rsid w:val="271A7958"/>
    <w:rsid w:val="27B23302"/>
    <w:rsid w:val="28BC64FF"/>
    <w:rsid w:val="28CB68CB"/>
    <w:rsid w:val="29310A5F"/>
    <w:rsid w:val="29C37A35"/>
    <w:rsid w:val="29D15596"/>
    <w:rsid w:val="2A076083"/>
    <w:rsid w:val="2A73162E"/>
    <w:rsid w:val="2B167953"/>
    <w:rsid w:val="2B200583"/>
    <w:rsid w:val="2B8209DE"/>
    <w:rsid w:val="2B8C3E6A"/>
    <w:rsid w:val="2C0E487F"/>
    <w:rsid w:val="2C636760"/>
    <w:rsid w:val="2C6762A3"/>
    <w:rsid w:val="2C881736"/>
    <w:rsid w:val="2CF20437"/>
    <w:rsid w:val="2CFE2B46"/>
    <w:rsid w:val="2D0143E4"/>
    <w:rsid w:val="2E346E06"/>
    <w:rsid w:val="2EDC6EB7"/>
    <w:rsid w:val="2FCA4B37"/>
    <w:rsid w:val="2FE029D7"/>
    <w:rsid w:val="2FF06E00"/>
    <w:rsid w:val="30586FEC"/>
    <w:rsid w:val="30631342"/>
    <w:rsid w:val="315F0B22"/>
    <w:rsid w:val="31647A3B"/>
    <w:rsid w:val="31BB5BA4"/>
    <w:rsid w:val="31D84415"/>
    <w:rsid w:val="32285F6F"/>
    <w:rsid w:val="323A4620"/>
    <w:rsid w:val="32770556"/>
    <w:rsid w:val="329C0913"/>
    <w:rsid w:val="32AA0460"/>
    <w:rsid w:val="3337290D"/>
    <w:rsid w:val="33E31118"/>
    <w:rsid w:val="33EF7674"/>
    <w:rsid w:val="342D7BC6"/>
    <w:rsid w:val="34D0704D"/>
    <w:rsid w:val="34F34D86"/>
    <w:rsid w:val="352930DB"/>
    <w:rsid w:val="35573069"/>
    <w:rsid w:val="355F6038"/>
    <w:rsid w:val="358C217E"/>
    <w:rsid w:val="359860FF"/>
    <w:rsid w:val="35E719CC"/>
    <w:rsid w:val="36C9128A"/>
    <w:rsid w:val="37841E99"/>
    <w:rsid w:val="37B75265"/>
    <w:rsid w:val="37BF1123"/>
    <w:rsid w:val="383C3F15"/>
    <w:rsid w:val="3895124B"/>
    <w:rsid w:val="38A0768E"/>
    <w:rsid w:val="38BE4696"/>
    <w:rsid w:val="392456E2"/>
    <w:rsid w:val="3939115E"/>
    <w:rsid w:val="39B822CE"/>
    <w:rsid w:val="39B82A39"/>
    <w:rsid w:val="39C42CA8"/>
    <w:rsid w:val="39CA2927"/>
    <w:rsid w:val="39DC4FD6"/>
    <w:rsid w:val="39F03D7A"/>
    <w:rsid w:val="39F33306"/>
    <w:rsid w:val="3A0D6176"/>
    <w:rsid w:val="3A2C1C67"/>
    <w:rsid w:val="3A4E3FFB"/>
    <w:rsid w:val="3ADD7F09"/>
    <w:rsid w:val="3B1705E5"/>
    <w:rsid w:val="3B18334B"/>
    <w:rsid w:val="3B36794F"/>
    <w:rsid w:val="3B561D9F"/>
    <w:rsid w:val="3B6F6EE0"/>
    <w:rsid w:val="3C2E0626"/>
    <w:rsid w:val="3C566AD6"/>
    <w:rsid w:val="3C594871"/>
    <w:rsid w:val="3C5A141B"/>
    <w:rsid w:val="3C6A5B02"/>
    <w:rsid w:val="3CBF0FED"/>
    <w:rsid w:val="3D2757A1"/>
    <w:rsid w:val="3D3D4FC4"/>
    <w:rsid w:val="3D98647A"/>
    <w:rsid w:val="3DDF3AB1"/>
    <w:rsid w:val="3E0D30A0"/>
    <w:rsid w:val="3E1D0952"/>
    <w:rsid w:val="3E42660A"/>
    <w:rsid w:val="3E7555B1"/>
    <w:rsid w:val="3E787ED9"/>
    <w:rsid w:val="3EBE2135"/>
    <w:rsid w:val="3F032E93"/>
    <w:rsid w:val="3F0527E5"/>
    <w:rsid w:val="3F0A35CC"/>
    <w:rsid w:val="3F694D83"/>
    <w:rsid w:val="3F885DCC"/>
    <w:rsid w:val="3FA563F6"/>
    <w:rsid w:val="3FCD675E"/>
    <w:rsid w:val="4004000C"/>
    <w:rsid w:val="40603B42"/>
    <w:rsid w:val="408A152D"/>
    <w:rsid w:val="40BD3FE9"/>
    <w:rsid w:val="41071C11"/>
    <w:rsid w:val="41083B3B"/>
    <w:rsid w:val="411B6CE5"/>
    <w:rsid w:val="412070D7"/>
    <w:rsid w:val="41314E40"/>
    <w:rsid w:val="41E0734B"/>
    <w:rsid w:val="41FB544E"/>
    <w:rsid w:val="426B25D4"/>
    <w:rsid w:val="426C1EA8"/>
    <w:rsid w:val="42736402"/>
    <w:rsid w:val="42E86A87"/>
    <w:rsid w:val="43307B09"/>
    <w:rsid w:val="436B1258"/>
    <w:rsid w:val="439A3EB9"/>
    <w:rsid w:val="43BB152F"/>
    <w:rsid w:val="44437E31"/>
    <w:rsid w:val="44817F03"/>
    <w:rsid w:val="44C37687"/>
    <w:rsid w:val="44E126D9"/>
    <w:rsid w:val="44E9619C"/>
    <w:rsid w:val="45C476F1"/>
    <w:rsid w:val="45CB699A"/>
    <w:rsid w:val="465B470D"/>
    <w:rsid w:val="46764232"/>
    <w:rsid w:val="469D6AD4"/>
    <w:rsid w:val="471E6C84"/>
    <w:rsid w:val="4748792B"/>
    <w:rsid w:val="4755115C"/>
    <w:rsid w:val="475D719D"/>
    <w:rsid w:val="47674801"/>
    <w:rsid w:val="48225EF7"/>
    <w:rsid w:val="48242D3C"/>
    <w:rsid w:val="483B47F6"/>
    <w:rsid w:val="4847319B"/>
    <w:rsid w:val="488F422B"/>
    <w:rsid w:val="48E36915"/>
    <w:rsid w:val="48EB6572"/>
    <w:rsid w:val="495C4A24"/>
    <w:rsid w:val="497135DF"/>
    <w:rsid w:val="49B731BC"/>
    <w:rsid w:val="49FC7FB5"/>
    <w:rsid w:val="4A263DF2"/>
    <w:rsid w:val="4A6F6675"/>
    <w:rsid w:val="4AB272BA"/>
    <w:rsid w:val="4B135857"/>
    <w:rsid w:val="4B3D426F"/>
    <w:rsid w:val="4B7951CB"/>
    <w:rsid w:val="4B797B0F"/>
    <w:rsid w:val="4B7C315C"/>
    <w:rsid w:val="4BFA7F52"/>
    <w:rsid w:val="4D3F2693"/>
    <w:rsid w:val="4D467EA0"/>
    <w:rsid w:val="4DAC4ACA"/>
    <w:rsid w:val="4DBE01D2"/>
    <w:rsid w:val="4E5E3D23"/>
    <w:rsid w:val="4F0C6BA3"/>
    <w:rsid w:val="4F186D58"/>
    <w:rsid w:val="4F1D07B2"/>
    <w:rsid w:val="4F351F9F"/>
    <w:rsid w:val="4F7D6837"/>
    <w:rsid w:val="4FFD4430"/>
    <w:rsid w:val="50A70C7B"/>
    <w:rsid w:val="50B91323"/>
    <w:rsid w:val="50F06B6E"/>
    <w:rsid w:val="5156444F"/>
    <w:rsid w:val="51D05FAF"/>
    <w:rsid w:val="51D21804"/>
    <w:rsid w:val="51EC533F"/>
    <w:rsid w:val="52234D33"/>
    <w:rsid w:val="522F6E0C"/>
    <w:rsid w:val="52463BA1"/>
    <w:rsid w:val="525A6963"/>
    <w:rsid w:val="52EF40FB"/>
    <w:rsid w:val="52F163D4"/>
    <w:rsid w:val="531A2DB4"/>
    <w:rsid w:val="53786A90"/>
    <w:rsid w:val="53C0244D"/>
    <w:rsid w:val="53DD4D4E"/>
    <w:rsid w:val="53E578CE"/>
    <w:rsid w:val="541330F0"/>
    <w:rsid w:val="54272666"/>
    <w:rsid w:val="543B029D"/>
    <w:rsid w:val="547F3CBD"/>
    <w:rsid w:val="54861779"/>
    <w:rsid w:val="54FA01B5"/>
    <w:rsid w:val="552256E1"/>
    <w:rsid w:val="554E5773"/>
    <w:rsid w:val="555A3CBC"/>
    <w:rsid w:val="5582012B"/>
    <w:rsid w:val="558E4E05"/>
    <w:rsid w:val="55B55BE8"/>
    <w:rsid w:val="55BE2E85"/>
    <w:rsid w:val="564055F9"/>
    <w:rsid w:val="56426087"/>
    <w:rsid w:val="56530F5D"/>
    <w:rsid w:val="567700D3"/>
    <w:rsid w:val="56FF7E9E"/>
    <w:rsid w:val="57160908"/>
    <w:rsid w:val="573604EE"/>
    <w:rsid w:val="578867FC"/>
    <w:rsid w:val="5842572D"/>
    <w:rsid w:val="58FD6F34"/>
    <w:rsid w:val="592F0EB0"/>
    <w:rsid w:val="59480B21"/>
    <w:rsid w:val="59EF5441"/>
    <w:rsid w:val="5A3B59D6"/>
    <w:rsid w:val="5AA61FA3"/>
    <w:rsid w:val="5AD134D8"/>
    <w:rsid w:val="5B0E5F17"/>
    <w:rsid w:val="5B802619"/>
    <w:rsid w:val="5C263CE4"/>
    <w:rsid w:val="5C5D2777"/>
    <w:rsid w:val="5CBD35F4"/>
    <w:rsid w:val="5CF66BF3"/>
    <w:rsid w:val="5D290C69"/>
    <w:rsid w:val="5D302517"/>
    <w:rsid w:val="5E126B3E"/>
    <w:rsid w:val="5EBC0C58"/>
    <w:rsid w:val="5F2D4A41"/>
    <w:rsid w:val="5F4B136B"/>
    <w:rsid w:val="5F6D36D2"/>
    <w:rsid w:val="60C74F6C"/>
    <w:rsid w:val="61025A59"/>
    <w:rsid w:val="613D5BBC"/>
    <w:rsid w:val="61536C39"/>
    <w:rsid w:val="626A7C37"/>
    <w:rsid w:val="62944DD7"/>
    <w:rsid w:val="6319381F"/>
    <w:rsid w:val="63C25DC5"/>
    <w:rsid w:val="63C62057"/>
    <w:rsid w:val="63F95441"/>
    <w:rsid w:val="64571EF5"/>
    <w:rsid w:val="64590B71"/>
    <w:rsid w:val="64B13A1E"/>
    <w:rsid w:val="64D5631D"/>
    <w:rsid w:val="64D97BBB"/>
    <w:rsid w:val="64FB113D"/>
    <w:rsid w:val="650D5AB7"/>
    <w:rsid w:val="656152C6"/>
    <w:rsid w:val="65750EF0"/>
    <w:rsid w:val="6587477F"/>
    <w:rsid w:val="658C3A08"/>
    <w:rsid w:val="65B572A8"/>
    <w:rsid w:val="65C031CA"/>
    <w:rsid w:val="65CE6852"/>
    <w:rsid w:val="66267C04"/>
    <w:rsid w:val="663F505A"/>
    <w:rsid w:val="666D606B"/>
    <w:rsid w:val="66707909"/>
    <w:rsid w:val="66EE5541"/>
    <w:rsid w:val="676B6497"/>
    <w:rsid w:val="677E42EA"/>
    <w:rsid w:val="67924660"/>
    <w:rsid w:val="68064081"/>
    <w:rsid w:val="68407834"/>
    <w:rsid w:val="6883293E"/>
    <w:rsid w:val="688412AD"/>
    <w:rsid w:val="68AD64E2"/>
    <w:rsid w:val="68D221B5"/>
    <w:rsid w:val="68D40D53"/>
    <w:rsid w:val="68DC1286"/>
    <w:rsid w:val="68EB1B71"/>
    <w:rsid w:val="69CA3A30"/>
    <w:rsid w:val="6A7C062B"/>
    <w:rsid w:val="6AAD2300"/>
    <w:rsid w:val="6AD64A21"/>
    <w:rsid w:val="6AD91E03"/>
    <w:rsid w:val="6B3B6738"/>
    <w:rsid w:val="6B474EF5"/>
    <w:rsid w:val="6C0A5AC5"/>
    <w:rsid w:val="6C33740F"/>
    <w:rsid w:val="6C560CAE"/>
    <w:rsid w:val="6C576495"/>
    <w:rsid w:val="6C6E48EB"/>
    <w:rsid w:val="6D8F66E1"/>
    <w:rsid w:val="6D903FF5"/>
    <w:rsid w:val="6DA955B8"/>
    <w:rsid w:val="6DC04CD2"/>
    <w:rsid w:val="6DD864C0"/>
    <w:rsid w:val="6DE346AB"/>
    <w:rsid w:val="6DE5391A"/>
    <w:rsid w:val="6E594D20"/>
    <w:rsid w:val="6EFD1324"/>
    <w:rsid w:val="6F5A53AC"/>
    <w:rsid w:val="6FA65496"/>
    <w:rsid w:val="6FAC003D"/>
    <w:rsid w:val="6FC52A74"/>
    <w:rsid w:val="6FE55E12"/>
    <w:rsid w:val="6FFB2E76"/>
    <w:rsid w:val="70820965"/>
    <w:rsid w:val="708F6F7F"/>
    <w:rsid w:val="70D94BD3"/>
    <w:rsid w:val="70E35C37"/>
    <w:rsid w:val="718129CA"/>
    <w:rsid w:val="71B80C60"/>
    <w:rsid w:val="71C34D91"/>
    <w:rsid w:val="72095858"/>
    <w:rsid w:val="722577FA"/>
    <w:rsid w:val="72A276DE"/>
    <w:rsid w:val="72DB435C"/>
    <w:rsid w:val="72E2613A"/>
    <w:rsid w:val="72F771F4"/>
    <w:rsid w:val="731D6723"/>
    <w:rsid w:val="733A5527"/>
    <w:rsid w:val="73934AD2"/>
    <w:rsid w:val="74BB61F3"/>
    <w:rsid w:val="750837F0"/>
    <w:rsid w:val="754758CF"/>
    <w:rsid w:val="758807CB"/>
    <w:rsid w:val="761B7DAD"/>
    <w:rsid w:val="764F62AB"/>
    <w:rsid w:val="76595CC4"/>
    <w:rsid w:val="765C45EC"/>
    <w:rsid w:val="768A7619"/>
    <w:rsid w:val="772E1EBA"/>
    <w:rsid w:val="778B6598"/>
    <w:rsid w:val="781926BC"/>
    <w:rsid w:val="784C3D32"/>
    <w:rsid w:val="78AF42C1"/>
    <w:rsid w:val="79091C23"/>
    <w:rsid w:val="796D60A4"/>
    <w:rsid w:val="79A031D5"/>
    <w:rsid w:val="79BD2A0E"/>
    <w:rsid w:val="7A1525F7"/>
    <w:rsid w:val="7ABF5930"/>
    <w:rsid w:val="7AC1208A"/>
    <w:rsid w:val="7AC83418"/>
    <w:rsid w:val="7B420052"/>
    <w:rsid w:val="7BD06A28"/>
    <w:rsid w:val="7BF07693"/>
    <w:rsid w:val="7C3A7C0B"/>
    <w:rsid w:val="7C5248E4"/>
    <w:rsid w:val="7C566698"/>
    <w:rsid w:val="7C5866A3"/>
    <w:rsid w:val="7C6162AF"/>
    <w:rsid w:val="7C891A6F"/>
    <w:rsid w:val="7D7406BB"/>
    <w:rsid w:val="7DE94331"/>
    <w:rsid w:val="7F0A7EBE"/>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paragraph" w:styleId="3">
    <w:name w:val="heading 3"/>
    <w:basedOn w:val="1"/>
    <w:next w:val="1"/>
    <w:qFormat/>
    <w:uiPriority w:val="0"/>
    <w:pPr>
      <w:spacing w:before="0" w:beforeAutospacing="1" w:after="0" w:afterAutospacing="1"/>
      <w:ind w:left="0" w:right="0"/>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0" w:beforeAutospacing="0" w:after="120" w:afterLines="0" w:afterAutospacing="0"/>
      <w:ind w:left="0" w:right="0"/>
      <w:jc w:val="left"/>
    </w:pPr>
    <w:rPr>
      <w:rFonts w:hint="eastAsia" w:ascii="宋体" w:hAnsi="宋体" w:eastAsia="宋体" w:cs="宋体"/>
      <w:kern w:val="0"/>
      <w:sz w:val="24"/>
      <w:szCs w:val="24"/>
      <w:lang w:val="en-US" w:eastAsia="zh-CN" w:bidi="ar"/>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hint="default"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List Paragraph"/>
    <w:qFormat/>
    <w:uiPriority w:val="99"/>
    <w:pPr>
      <w:ind w:firstLine="420" w:firstLineChars="200"/>
    </w:pPr>
    <w:rPr>
      <w:rFonts w:hint="default" w:ascii="宋体" w:hAnsi="宋体" w:eastAsia="宋体" w:cs="Times New Roman"/>
      <w:sz w:val="24"/>
      <w:szCs w:val="24"/>
      <w:lang w:val="en-US" w:eastAsia="zh-CN" w:bidi="ar-SA"/>
    </w:rPr>
  </w:style>
  <w:style w:type="character" w:customStyle="1" w:styleId="16">
    <w:name w:val="18"/>
    <w:basedOn w:val="10"/>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12494</Words>
  <Characters>18406</Characters>
  <Lines>161</Lines>
  <Paragraphs>45</Paragraphs>
  <TotalTime>107</TotalTime>
  <ScaleCrop>false</ScaleCrop>
  <LinksUpToDate>false</LinksUpToDate>
  <CharactersWithSpaces>21036</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hp</cp:lastModifiedBy>
  <cp:lastPrinted>2024-08-21T04:10:00Z</cp:lastPrinted>
  <dcterms:modified xsi:type="dcterms:W3CDTF">2024-10-18T03:22:15Z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BB46EABDBB2749749395447164B066B3_12</vt:lpwstr>
  </property>
</Properties>
</file>