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color w:val="auto"/>
          <w:w w:val="100"/>
          <w:sz w:val="44"/>
          <w:szCs w:val="44"/>
          <w:highlight w:val="none"/>
          <w:lang w:eastAsia="zh-CN"/>
        </w:rPr>
      </w:pPr>
      <w:r>
        <w:rPr>
          <w:rFonts w:ascii="Times New Roman" w:hAnsi="Times New Roman" w:eastAsia="方正小标宋_GBK" w:cs="Times New Roman"/>
          <w:b/>
          <w:bCs/>
          <w:color w:val="auto"/>
          <w:w w:val="100"/>
          <w:sz w:val="44"/>
          <w:szCs w:val="44"/>
          <w:highlight w:val="none"/>
        </w:rPr>
        <w:t>中共重庆市渝中区</w:t>
      </w:r>
      <w:r>
        <w:rPr>
          <w:rFonts w:hint="eastAsia" w:ascii="Times New Roman" w:hAnsi="Times New Roman" w:eastAsia="方正小标宋_GBK" w:cs="Times New Roman"/>
          <w:b/>
          <w:bCs/>
          <w:color w:val="auto"/>
          <w:w w:val="100"/>
          <w:sz w:val="44"/>
          <w:szCs w:val="44"/>
          <w:highlight w:val="none"/>
          <w:lang w:eastAsia="zh-CN"/>
        </w:rPr>
        <w:t>两路口街道工作委员会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color w:val="auto"/>
          <w:w w:val="100"/>
          <w:sz w:val="44"/>
          <w:szCs w:val="44"/>
          <w:highlight w:val="none"/>
          <w:lang w:eastAsia="zh-CN"/>
        </w:rPr>
      </w:pPr>
      <w:r>
        <w:rPr>
          <w:rFonts w:ascii="Times New Roman" w:hAnsi="Times New Roman" w:eastAsia="方正小标宋_GBK" w:cs="Times New Roman"/>
          <w:b/>
          <w:bCs/>
          <w:color w:val="auto"/>
          <w:w w:val="100"/>
          <w:sz w:val="44"/>
          <w:szCs w:val="44"/>
          <w:highlight w:val="none"/>
        </w:rPr>
        <w:t>重庆市渝中区人民政府</w:t>
      </w:r>
      <w:r>
        <w:rPr>
          <w:rFonts w:hint="eastAsia" w:ascii="Times New Roman" w:hAnsi="Times New Roman" w:eastAsia="方正小标宋_GBK" w:cs="Times New Roman"/>
          <w:b/>
          <w:bCs/>
          <w:color w:val="auto"/>
          <w:w w:val="100"/>
          <w:sz w:val="44"/>
          <w:szCs w:val="44"/>
          <w:highlight w:val="none"/>
          <w:lang w:eastAsia="zh-CN"/>
        </w:rPr>
        <w:t>两路口街道办事处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  <w:t>关于成立</w:t>
      </w: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eastAsia="zh-CN"/>
        </w:rPr>
        <w:t>两路口街道推进</w:t>
      </w: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  <w:t>数字</w:t>
      </w: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eastAsia="zh-CN"/>
        </w:rPr>
        <w:t>重庆</w:t>
      </w: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  <w:t>建设领导小组的通知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街道所属各室（所、队、站），各社区党委</w:t>
      </w:r>
      <w:r>
        <w:rPr>
          <w:rFonts w:hint="default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为深入贯彻党的二十大“加快建设数字中国”的战略部署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和市委、市政府及区委、区政府关于数字重庆建设的工作要求，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建立健全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两路口街道推进数字重庆建设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工作推进机制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推动各项任务落细落实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决定成立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两路口街道推进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数字重庆建设领导小组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现将有关事项通知如下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领导小组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组  长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野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街道党工委书记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胡传龙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街道党工委副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书记、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朱  丹   街道人大工委主任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副组长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红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街道党工委副书记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街道党工委宣传委员、统战委员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欣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街道党工委委员、纪工委书记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w w:val="9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冯志勇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w w:val="85"/>
          <w:sz w:val="32"/>
          <w:szCs w:val="32"/>
          <w:lang w:val="en-US" w:eastAsia="zh-CN"/>
        </w:rPr>
        <w:t>街道党工委委员、人武部长、办事处副主任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张海波   街道党工委政法委员、办事处副主任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潘洪林   街道党工委委员、办事处副主任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李  茜   </w:t>
      </w:r>
      <w:r>
        <w:rPr>
          <w:rFonts w:hint="eastAsia" w:ascii="Times New Roman" w:hAnsi="Times New Roman" w:eastAsia="方正仿宋_GBK" w:cs="方正仿宋_GBK"/>
          <w:w w:val="90"/>
          <w:sz w:val="32"/>
          <w:szCs w:val="32"/>
          <w:lang w:val="en-US" w:eastAsia="zh-CN"/>
        </w:rPr>
        <w:t>街道党工委组织委员、人大工委副主任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母智勇   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张剑波   街道党工委委员、两路口派出所所长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成  员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党政办公室、党建工作办公室、经济发展办公室、民政和社区事务办公室、平安建设办公室、规划建设管理环保办公室、财政办公室、应急管理办公室、人大工委办公室、司法所、城市管理综合行政执法支队两路口大队、劳动就业和社会保障服务所、退役军人服务站、重点项目办公室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两路口街道推进数字重庆建设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领导小组负责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推进街道数字重庆建设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的统筹协调、整体推进、督促落实。主要职责是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：全面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贯彻中央有关数字化建设的重大方针政策和决策部署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，认真落实市、区关于数字重庆建设的各项工作要求，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统筹协调处理全局性、长远性、跨部门的数字化建设问题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总结提炼数字化建设最佳实践。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设立领导小组办公室及专题组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1.组成人员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主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任：冉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红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街道党工委副书记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张海波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街道党工委政法委员、办事处副主任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李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街道党工委组织委员、人大工委副主任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副主任：邹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街道纪工委副书记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曦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党政办公室主任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成员：党政办公室、党建工作办公室、平安建设办公室、经济发展办公室有关负责人。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2.主要职责：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负责贯彻落实市委、市政府关于推进数字重庆建设的决策部署及区委、区政府关于推进数字重庆建设的工作要求；建立健全专题例会、信息反馈、工作协同等机制，统筹推进各项任务落地见效。其中党建工作办公室牵头统筹协调，抓好重大应用需求征集、任务梳理、责任分解、督查考评等工作；筹办推进数字重庆建设领导小组会议，统筹推进各项任务落实；牵头建立完善工作推进机制和制度规范，开展重大问题政策研究等。负责配合全市一体化智能化数字平台建设，推动算力存储“一朵云”、通信传输“一张网”、数据要素“一套表”，实施好数字资源“一本账”管理机制；配合梳理各领域数字化应用需求；推动数字化应用一体部署、一体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（二）七个专题组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1.数字党建专题组由李茜同志任组长，办公室设在党建工作办公室，成员包括街道纪工委、人大工委办公室、街道政协联络委、党建工作办公室、平安建设办公室等负责人。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.数字政务专题组由冉红同志任组长，办公室设在党政办公室，成员包括两路口交巡警、市场监管所、党建工作办公室、经济发展办公室、财政办公室、应急管理办公室、规划建设管理环保办公室、综合行政执法办公室、城市管理综合行政执法支队两路口大队等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3.数字经济专题组由母智勇同志任组长，办公室设在经济发展办公室，成员包括两路口交巡警、两路口市场监管所、两路口税务所、两路口环卫所、党政办公室、党建工作办公室、经济发展办公室、民政和社区事务办公室（卫生健康办公室）、财政办公室、重点项目办公室等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4.数字社会专题组由冉红同志任组长，办公室设在民政和社区事务办公室，成员包括党建工作办公室、民政和社区事务办公室（卫生健康办公室）、劳动就业和社会保障服务所、社区事务服务中心等单位负责人。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5.数字文化专题组由查辉同志任组长，办公室设在党建工作办公室，成员包括两路口派出所、党政办公室、党建工作办公室、经济发展办公室、文化服务中心等负责人。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6.数字法治专题组由张海波同志任组长，办公室设在平安建设办公室，成员包括两路口派出所、党建工作办公室、平安建设办公室、应急管理办公室、司法所等负责人。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7.基层智治专题组由李茜同志任组长，办公室设在党建工作办公室，成员包括两路口派出所、党政办公室、党建工作办公室、平安建设办公室、民政和社区事务办公室、劳动就业和社会保障服务所、司法所等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各专题组主要职责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牵头制定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实施本领域数字建设方案，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并不断优化、迭代升级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建立目标任务、重点项目、数据需求、存在问题等清单制度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实行台账管理、打表推进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定期召开专题组会议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研究解决工作推进中的难点堵点问题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总结经验做法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展示数字化应用成果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动态亮晒比拼亮点成效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。</w:t>
      </w:r>
    </w:p>
    <w:p>
      <w:pPr>
        <w:spacing w:line="594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两路口街道推进数字重庆建设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领导小组、各专题组可根据工作需要增减成员和成员单位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实行动态调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今后各专项小组组长职务变动后，由职务继任者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自然接替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履行职责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不再另行发文。</w:t>
      </w:r>
    </w:p>
    <w:p>
      <w:pPr>
        <w:spacing w:line="594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spacing w:line="594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spacing w:line="594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中共重庆市渝中区两路口街道工作委员会</w:t>
      </w:r>
    </w:p>
    <w:p>
      <w:pPr>
        <w:spacing w:line="594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重庆市渝中区人民政府两路口街道办事处</w:t>
      </w:r>
    </w:p>
    <w:p>
      <w:pPr>
        <w:spacing w:line="594" w:lineRule="exact"/>
        <w:ind w:firstLine="4480" w:firstLineChars="1400"/>
        <w:jc w:val="both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2023年6月15日</w:t>
      </w: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（此件公开发布</w:t>
      </w:r>
      <w:bookmarkStart w:id="0" w:name="_GoBack"/>
      <w:bookmarkEnd w:id="0"/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）</w:t>
      </w:r>
    </w:p>
    <w:sectPr>
      <w:footerReference r:id="rId3" w:type="default"/>
      <w:pgSz w:w="11906" w:h="16838"/>
      <w:pgMar w:top="1701" w:right="1701" w:bottom="1701" w:left="1701" w:header="851" w:footer="121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YTBiMTIxODFlZTNiZmYxMDI4YTE0NWVkZWViMzAifQ=="/>
  </w:docVars>
  <w:rsids>
    <w:rsidRoot w:val="7C63557B"/>
    <w:rsid w:val="041D7B56"/>
    <w:rsid w:val="0663071C"/>
    <w:rsid w:val="0C0A7DF4"/>
    <w:rsid w:val="0CAF61E6"/>
    <w:rsid w:val="0DAE46EF"/>
    <w:rsid w:val="0E3A5F83"/>
    <w:rsid w:val="111D2B62"/>
    <w:rsid w:val="124B0957"/>
    <w:rsid w:val="155362A8"/>
    <w:rsid w:val="194F06D7"/>
    <w:rsid w:val="198B41CF"/>
    <w:rsid w:val="1C826AB2"/>
    <w:rsid w:val="1D4D5CD3"/>
    <w:rsid w:val="1E914589"/>
    <w:rsid w:val="1EC10726"/>
    <w:rsid w:val="24A81299"/>
    <w:rsid w:val="262267BB"/>
    <w:rsid w:val="26652C06"/>
    <w:rsid w:val="282C4410"/>
    <w:rsid w:val="28FE0ACB"/>
    <w:rsid w:val="2DAD1C14"/>
    <w:rsid w:val="2F063966"/>
    <w:rsid w:val="306B43F6"/>
    <w:rsid w:val="32DB3C86"/>
    <w:rsid w:val="32E50AB7"/>
    <w:rsid w:val="32EB0F89"/>
    <w:rsid w:val="34A75AD8"/>
    <w:rsid w:val="39F370BF"/>
    <w:rsid w:val="3C8E47AE"/>
    <w:rsid w:val="3E141DE4"/>
    <w:rsid w:val="3E8F1850"/>
    <w:rsid w:val="3F9E47AC"/>
    <w:rsid w:val="40167D4F"/>
    <w:rsid w:val="408A49C4"/>
    <w:rsid w:val="40DC2D46"/>
    <w:rsid w:val="43454BD3"/>
    <w:rsid w:val="48A837B8"/>
    <w:rsid w:val="4989268A"/>
    <w:rsid w:val="4A136DB3"/>
    <w:rsid w:val="4C027E87"/>
    <w:rsid w:val="4FB76E58"/>
    <w:rsid w:val="50D17E2B"/>
    <w:rsid w:val="555E70A7"/>
    <w:rsid w:val="58496EF9"/>
    <w:rsid w:val="59287733"/>
    <w:rsid w:val="59DE4FE1"/>
    <w:rsid w:val="5C0C7E8A"/>
    <w:rsid w:val="5E7454C5"/>
    <w:rsid w:val="5F6C37EA"/>
    <w:rsid w:val="6694028F"/>
    <w:rsid w:val="66E533E9"/>
    <w:rsid w:val="707C299F"/>
    <w:rsid w:val="71AE4DE7"/>
    <w:rsid w:val="72041CB5"/>
    <w:rsid w:val="736A5E0C"/>
    <w:rsid w:val="79990A5C"/>
    <w:rsid w:val="7C63557B"/>
    <w:rsid w:val="7D06483F"/>
    <w:rsid w:val="7F4C286A"/>
    <w:rsid w:val="7F98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 w:afterAutospacing="0" w:line="600" w:lineRule="exact"/>
      <w:ind w:firstLine="100" w:firstLineChars="10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宋体"/>
      <w:kern w:val="0"/>
      <w:sz w:val="21"/>
      <w:szCs w:val="24"/>
      <w:lang w:val="en-US" w:eastAsia="zh-CN" w:bidi="ar-SA"/>
    </w:rPr>
  </w:style>
  <w:style w:type="paragraph" w:styleId="4">
    <w:name w:val="toc 8"/>
    <w:basedOn w:val="1"/>
    <w:next w:val="1"/>
    <w:qFormat/>
    <w:uiPriority w:val="0"/>
    <w:pPr>
      <w:ind w:left="2940"/>
    </w:pPr>
  </w:style>
  <w:style w:type="paragraph" w:styleId="5">
    <w:name w:val="Date"/>
    <w:basedOn w:val="1"/>
    <w:next w:val="1"/>
    <w:qFormat/>
    <w:uiPriority w:val="0"/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420"/>
    </w:pPr>
  </w:style>
  <w:style w:type="paragraph" w:styleId="9">
    <w:name w:val="Message Header"/>
    <w:basedOn w:val="1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  <w:jc w:val="both"/>
    </w:pPr>
    <w:rPr>
      <w:rFonts w:ascii="Cambria" w:hAnsi="Cambria" w:eastAsia="宋体" w:cs="宋体"/>
      <w:kern w:val="2"/>
      <w:sz w:val="24"/>
      <w:szCs w:val="24"/>
      <w:lang w:val="en-US" w:eastAsia="zh-CN" w:bidi="ar-SA"/>
    </w:rPr>
  </w:style>
  <w:style w:type="paragraph" w:styleId="10">
    <w:name w:val="Title"/>
    <w:basedOn w:val="1"/>
    <w:next w:val="1"/>
    <w:qFormat/>
    <w:uiPriority w:val="0"/>
    <w:pPr>
      <w:spacing w:line="594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bCs/>
      <w:sz w:val="4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样式 10 磅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UserStyle_4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2023</Words>
  <Characters>2036</Characters>
  <Lines>0</Lines>
  <Paragraphs>0</Paragraphs>
  <TotalTime>3</TotalTime>
  <ScaleCrop>false</ScaleCrop>
  <LinksUpToDate>false</LinksUpToDate>
  <CharactersWithSpaces>2108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2023-04-25T04:10:00Z</dcterms:created>
  <dc:creator>咗佑</dc:creator>
  <cp:lastModifiedBy>两路口收文人员</cp:lastModifiedBy>
  <cp:lastPrinted>2023-05-05T06:26:00Z</cp:lastPrinted>
  <dcterms:modified xsi:type="dcterms:W3CDTF">2023-12-04T01:32:17Z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9D199DD8FE894C8DB82465722420215D</vt:lpwstr>
  </property>
</Properties>
</file>