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hAnsi="Times New Roman" w:hint="eastAsia"/>
          <w:b/>
          <w:bCs/>
          <w:spacing w:val="0"/>
          <w:sz w:val="44"/>
          <w:lang w:eastAsia="zh-CN"/>
        </w:rPr>
      </w:pPr>
      <w:r>
        <w:rPr>
          <w:rFonts w:ascii="Times New Roman" w:eastAsia="方正小标宋_GBK" w:hAnsi="Times New Roman" w:hint="eastAsia"/>
          <w:b/>
          <w:bCs/>
          <w:spacing w:val="0"/>
          <w:sz w:val="44"/>
          <w:lang w:eastAsia="zh-CN"/>
        </w:rPr>
        <w:t>重庆市</w:t>
      </w:r>
      <w:r>
        <w:rPr>
          <w:rFonts w:ascii="Times New Roman" w:eastAsia="方正小标宋_GBK" w:hAnsi="Times New Roman" w:hint="eastAsia"/>
          <w:b/>
          <w:bCs/>
          <w:spacing w:val="0"/>
          <w:sz w:val="44"/>
        </w:rPr>
        <w:t>渝中区</w:t>
      </w:r>
      <w:r>
        <w:rPr>
          <w:rFonts w:ascii="Times New Roman" w:eastAsia="方正小标宋_GBK" w:hAnsi="Times New Roman" w:hint="eastAsia"/>
          <w:b/>
          <w:bCs/>
          <w:spacing w:val="0"/>
          <w:sz w:val="44"/>
          <w:lang w:eastAsia="zh-CN"/>
        </w:rPr>
        <w:t>人民政府</w:t>
      </w:r>
      <w:r>
        <w:rPr>
          <w:rFonts w:ascii="Times New Roman" w:eastAsia="方正小标宋_GBK" w:hAnsi="Times New Roman" w:hint="eastAsia"/>
          <w:b/>
          <w:bCs/>
          <w:spacing w:val="0"/>
          <w:sz w:val="44"/>
        </w:rPr>
        <w:t>两路口街道</w:t>
      </w:r>
      <w:r>
        <w:rPr>
          <w:rFonts w:ascii="Times New Roman" w:eastAsia="方正小标宋_GBK" w:hAnsi="Times New Roman" w:hint="eastAsia"/>
          <w:b/>
          <w:bCs/>
          <w:spacing w:val="0"/>
          <w:sz w:val="44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hAnsi="Times New Roman"/>
          <w:b/>
          <w:bCs/>
          <w:spacing w:val="-20"/>
          <w:sz w:val="44"/>
        </w:rPr>
      </w:pPr>
      <w:r>
        <w:rPr>
          <w:rFonts w:ascii="方正小标宋_GBK" w:eastAsia="方正小标宋_GBK" w:cs="方正小标宋_GBK" w:hint="eastAsia"/>
          <w:b/>
          <w:bCs/>
          <w:spacing w:val="0"/>
          <w:sz w:val="44"/>
          <w:szCs w:val="44"/>
        </w:rPr>
        <w:t>关于开展2</w:t>
      </w:r>
      <w:r>
        <w:rPr>
          <w:rFonts w:ascii="方正小标宋_GBK" w:eastAsia="方正小标宋_GBK" w:cs="方正小标宋_GBK"/>
          <w:b/>
          <w:bCs/>
          <w:spacing w:val="0"/>
          <w:sz w:val="44"/>
          <w:szCs w:val="44"/>
        </w:rPr>
        <w:t>024年</w:t>
      </w:r>
      <w:r>
        <w:rPr>
          <w:rFonts w:ascii="方正小标宋_GBK" w:eastAsia="方正小标宋_GBK" w:cs="方正小标宋_GBK" w:hint="eastAsia"/>
          <w:b/>
          <w:bCs/>
          <w:spacing w:val="0"/>
          <w:sz w:val="44"/>
          <w:szCs w:val="44"/>
        </w:rPr>
        <w:t>爱国卫生月活动的通知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方正仿宋_GBK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各社区、科室，辖区社会单位：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月是第</w:t>
      </w:r>
      <w:r>
        <w:rPr>
          <w:rFonts w:ascii="Times New Roman" w:eastAsia="方正仿宋_GBK" w:hAnsi="Times New Roman"/>
          <w:kern w:val="0"/>
          <w:sz w:val="32"/>
          <w:szCs w:val="32"/>
        </w:rPr>
        <w:t>36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个爱国卫生月，为深入贯彻落实习近平总书记关于爱国卫生运动的重要指示精神，深入开展爱国卫生运动，全面推进健康中国建设，按照市、区《重庆市渝中区爱国卫生运动委员会办公室关于开展第</w:t>
      </w:r>
      <w:r>
        <w:rPr>
          <w:rFonts w:ascii="Times New Roman" w:eastAsia="方正仿宋_GBK" w:hAnsi="Times New Roman"/>
          <w:kern w:val="0"/>
          <w:sz w:val="32"/>
          <w:szCs w:val="32"/>
        </w:rPr>
        <w:t>36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个爱国卫生月活动的通知》（渝中爱卫办〔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号）要求，现将在两路口辖区组织开展第</w:t>
      </w:r>
      <w:r>
        <w:rPr>
          <w:rFonts w:ascii="Times New Roman" w:eastAsia="方正仿宋_GBK" w:hAnsi="Times New Roman"/>
          <w:kern w:val="0"/>
          <w:sz w:val="32"/>
          <w:szCs w:val="32"/>
        </w:rPr>
        <w:t>36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个爱国卫生月活动。现将有关事项通知如下：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健康城镇健康体重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</w:rPr>
        <w:t>（一）参加重庆市第</w:t>
      </w:r>
      <w:r>
        <w:rPr>
          <w:rFonts w:ascii="Times New Roman" w:eastAsia="方正楷体_GBK" w:hAnsi="Times New Roman"/>
          <w:kern w:val="0"/>
          <w:sz w:val="32"/>
          <w:szCs w:val="32"/>
        </w:rPr>
        <w:t>36</w:t>
      </w:r>
      <w:r>
        <w:rPr>
          <w:rFonts w:ascii="Times New Roman" w:eastAsia="方正楷体_GBK" w:hAnsi="Times New Roman" w:hint="eastAsia"/>
          <w:kern w:val="0"/>
          <w:sz w:val="32"/>
          <w:szCs w:val="32"/>
        </w:rPr>
        <w:t>个爱卫月启动仪式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组织各社区1</w:t>
      </w:r>
      <w:r>
        <w:rPr>
          <w:rFonts w:ascii="Times New Roman" w:eastAsia="方正仿宋_GBK" w:hAnsi="Times New Roman"/>
          <w:kern w:val="0"/>
          <w:sz w:val="32"/>
          <w:szCs w:val="32"/>
        </w:rPr>
        <w:t>5名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群众参加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日上午</w:t>
      </w:r>
      <w:r>
        <w:rPr>
          <w:rFonts w:ascii="Times New Roman" w:eastAsia="方正仿宋_GBK" w:hAnsi="Times New Roman"/>
          <w:kern w:val="0"/>
          <w:sz w:val="32"/>
          <w:szCs w:val="32"/>
        </w:rPr>
        <w:t>9:30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在魁星楼大唐广场举办重庆市第</w:t>
      </w:r>
      <w:r>
        <w:rPr>
          <w:rFonts w:ascii="Times New Roman" w:eastAsia="方正仿宋_GBK" w:hAnsi="Times New Roman"/>
          <w:kern w:val="0"/>
          <w:sz w:val="32"/>
          <w:szCs w:val="32"/>
        </w:rPr>
        <w:t>36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个爱卫月暨推进健康城镇健康细胞建设启动仪式。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</w:rPr>
        <w:t>（二）开展健康城市建设活动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推进健康中国重庆行动。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以爱国卫生月为契机，重点围绕“健康知识普及”“合理膳食”“全民健身”“健康环境促进”“心脑血管疾病防治”“糖尿病防治”“妇幼健康促进”“中小学健康促进”“职业健康保护”“老年健康促进”等行动，强化超重、肥胖等健康危险因素管理与干预，促进重点人群健康，全方位改善群众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责任单位：街道卫健办、社区卫生中心、各社区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推进健康城市建设。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以“健康体重”管理为切入口，促进从以治病为中心向以健康为中心转变，全面推进健康细胞建设，推动将健康融入所有政策。配合做好全国健康城市建设评价工作。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</w:rPr>
        <w:t>（三）开展健康细胞扩面活动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推进健康细胞建设。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加强社区、机关、企业、医院、学校、家庭等健康细胞建设，让健康生活的理念和行动进一步深入基层。参加全区健康细胞申报。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相关</w:t>
      </w:r>
      <w:r>
        <w:rPr>
          <w:rFonts w:ascii="Times New Roman" w:eastAsia="方正仿宋_GBK" w:hAnsi="Times New Roman"/>
          <w:kern w:val="0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开展健康主题宣传服务。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4月7日，街道办事处、区政协街道联络委，邀请急救中心肿瘤科党支部，社区卫生中心，重庆村社区承办，联合开展2024年世界卫生日的“人人享健康</w:t>
      </w:r>
      <w:r>
        <w:rPr>
          <w:rFonts w:ascii="Times New Roman" w:eastAsia="方正仿宋_GBK" w:hAnsi="Times New Roman"/>
          <w:kern w:val="0"/>
          <w:sz w:val="32"/>
          <w:szCs w:val="32"/>
        </w:rPr>
        <w:t>共同促健康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”主题宣传活动，通过在社区、机关、学校、企业开展义诊、体检、健康咨询等活动，让人民群众了解自身的腰围、腹围、身体质量指数（</w:t>
      </w:r>
      <w:r>
        <w:rPr>
          <w:rFonts w:ascii="Times New Roman" w:eastAsia="方正仿宋_GBK" w:hAnsi="Times New Roman"/>
          <w:kern w:val="0"/>
          <w:sz w:val="32"/>
          <w:szCs w:val="32"/>
        </w:rPr>
        <w:t>BMI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）等指标。积极组织辖区社会单位职工群众和大中小学生，通过分享营养餐、每日膳食记录等活动，强化体重管理意识，避免暴饮暴食，减少高油高盐高糖食物摄入，科学管理体重与健康。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实施全民健身行动。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积极开展全民健身主题系列活动，动员广大群众积极参加体育锻炼。以线上和网络赛事活动为补充，开展好贴近群众的社区运动会、健身乐跑大赛、运动群打卡、健步走、工间操等活动，带动群众在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家门口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参加丰富多彩的体育锻炼，养成良好的体育锻炼习惯，提升身体素质。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责任单位：街道党建办、卫健办、工会、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</w:rPr>
        <w:t>（四）开展健康环境促进活动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加强环境卫生综合整治。</w:t>
      </w: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</w:rPr>
        <w:t>深入学习运用“千万工程”经验， 结合文明城区创建、卫生城区创建、健康城市健康细胞建设等，集中开展环境卫生大扫除大整治大提升专项活动。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规建</w:t>
      </w:r>
      <w:r>
        <w:rPr>
          <w:rFonts w:ascii="Times New Roman" w:eastAsia="方正仿宋_GBK" w:hAnsi="Times New Roman"/>
          <w:kern w:val="0"/>
          <w:sz w:val="32"/>
          <w:szCs w:val="32"/>
        </w:rPr>
        <w:t>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加强环境卫生基础设施建设。</w:t>
      </w: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</w:rPr>
        <w:t>完善环境卫生基础设施，全面强化垃圾分类、收集、转运，污水处理，公共厕所等环境卫生基础设施建设，有序推进环境卫生基础设施转型升级。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规建</w:t>
      </w:r>
      <w:r>
        <w:rPr>
          <w:rFonts w:ascii="Times New Roman" w:eastAsia="方正仿宋_GBK" w:hAnsi="Times New Roman"/>
          <w:kern w:val="0"/>
          <w:sz w:val="32"/>
          <w:szCs w:val="32"/>
        </w:rPr>
        <w:t>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20"/>
        <w:jc w:val="left"/>
        <w:textAlignment w:val="auto"/>
        <w:rPr>
          <w:rFonts w:asci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ascii="Times New Roman" w:hAnsi="Times New Roman"/>
          <w:b/>
          <w:bCs/>
          <w:color w:val="000000"/>
          <w:kern w:val="0"/>
          <w:sz w:val="31"/>
          <w:szCs w:val="31"/>
        </w:rPr>
        <w:t>3.</w:t>
      </w:r>
      <w:r>
        <w:rPr>
          <w:rFonts w:ascii="方正仿宋_GBK" w:eastAsia="方正仿宋_GBK" w:cs="方正仿宋_GBK" w:hint="eastAsia"/>
          <w:b/>
          <w:bCs/>
          <w:color w:val="000000"/>
          <w:kern w:val="0"/>
          <w:sz w:val="31"/>
          <w:szCs w:val="31"/>
        </w:rPr>
        <w:t>加强春季病媒生物防制。</w:t>
      </w: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</w:rPr>
        <w:t>持续开展春季病媒生物防制活动，降低病媒生物密度和虫媒传染病传播风险。开展春季统一灭鼠活动，完善防鼠网、毒饵盒等病媒生物防制设施，确保鼠药投放点设置安全警示标识。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规建</w:t>
      </w:r>
      <w:r>
        <w:rPr>
          <w:rFonts w:ascii="Times New Roman" w:eastAsia="方正仿宋_GBK" w:hAnsi="Times New Roman"/>
          <w:kern w:val="0"/>
          <w:sz w:val="32"/>
          <w:szCs w:val="32"/>
        </w:rPr>
        <w:t>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社区、社会单位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</w:rPr>
        <w:t>（五）开展健康素养提升活动。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kern w:val="0"/>
          <w:sz w:val="32"/>
          <w:szCs w:val="32"/>
        </w:rPr>
        <w:t>1.</w:t>
      </w:r>
      <w:r>
        <w:rPr>
          <w:rFonts w:ascii="方正仿宋_GBK" w:eastAsia="方正仿宋_GBK" w:cs="方正仿宋_GBK" w:hint="eastAsia"/>
          <w:b/>
          <w:bCs/>
          <w:color w:val="000000"/>
          <w:kern w:val="0"/>
          <w:sz w:val="32"/>
          <w:szCs w:val="32"/>
        </w:rPr>
        <w:t>深入不同场所进行健康科普。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以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健康体重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为重点，通过知识问答、话题互动、健康沙龙、体育健康课和进机关、进学校、进企业、进社会等形式，开展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健康体重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主题科普，将简便易行、循序渐进的健康知识和健康技能传授给群众。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color w:val="000000"/>
          <w:kern w:val="0"/>
          <w:sz w:val="32"/>
          <w:szCs w:val="32"/>
        </w:rPr>
        <w:t>针对</w:t>
      </w:r>
      <w:r>
        <w:rPr>
          <w:rFonts w:ascii="方正仿宋_GBK" w:eastAsia="方正仿宋_GBK" w:cs="方正仿宋_GBK" w:hint="eastAsia"/>
          <w:b/>
          <w:bCs/>
          <w:color w:val="000000"/>
          <w:kern w:val="0"/>
          <w:sz w:val="32"/>
          <w:szCs w:val="32"/>
        </w:rPr>
        <w:t>不同人群实施精准科普。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结合小胖墩、饮食型肥胖、代谢型肥胖等儿童、青少年、职业人群和老年人常见的体重问题，开发有针对性的科普素材，在合理膳食、营养搭配、科学运动、心理调节等方面开展精准科普。加强《重庆市民健康公约》宣传推广，倡导文明健康生活方式，筑牢自身健康第一责任人理念，促进群众健康意识提升，有效管理自身体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责任单位：街道卫健办、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_GBK" w:hAnsi="Times New Roman"/>
          <w:kern w:val="0"/>
          <w:sz w:val="32"/>
          <w:szCs w:val="32"/>
        </w:rPr>
        <w:t>社区、相关社会单位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b/>
          <w:bCs/>
          <w:color w:val="000000"/>
          <w:kern w:val="0"/>
          <w:sz w:val="32"/>
          <w:szCs w:val="32"/>
        </w:rPr>
        <w:t>运用不同方式组织健康科普。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根据不同人群的不同视听习惯，将传统媒体和新媒体相结合，以线上直播、图文、短视频和线下讲座、脱口秀等群众喜闻乐见的方式开展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健康体重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科普活动。结合健康中国行动知行大赛家庭专场活动，开展“为体重减负”“健康控体重”等形式多样的健康体重竞赛活动，全方位普及“健康体重”知识，促进职工群众和学生良好生活习惯的养成。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20"/>
        <w:jc w:val="left"/>
        <w:textAlignment w:val="auto"/>
      </w:pPr>
      <w:r>
        <w:rPr>
          <w:rFonts w:ascii="方正黑体_GBK" w:eastAsia="方正黑体_GBK" w:cs="方正黑体_GBK" w:hint="eastAsia"/>
          <w:color w:val="000000"/>
          <w:kern w:val="0"/>
          <w:sz w:val="31"/>
          <w:szCs w:val="31"/>
        </w:rPr>
        <w:t xml:space="preserve">三、工作要求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20"/>
        <w:jc w:val="left"/>
        <w:textAlignment w:val="auto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</w:rPr>
        <w:t xml:space="preserve">请各单位加强工作组织协调和工作统筹，推动完善党委领导、政府主导、多部门协作、全社会联动的工作机制，因地制宜、积极创新，组织开展好各项工作，确保爱国卫生月活动取得实效。 充分利用广播、电视、网络、报刊和网站、微信、微博等方式，积极宣传爱国卫生月活动，开展服务与行动相结合的 </w:t>
      </w:r>
      <w:r>
        <w:rPr>
          <w:rFonts w:ascii="Times New Roman" w:hAnsi="Times New Roman" w:hint="eastAsia"/>
          <w:color w:val="000000"/>
          <w:kern w:val="0"/>
          <w:sz w:val="31"/>
          <w:szCs w:val="31"/>
        </w:rPr>
        <w:t>“</w:t>
      </w: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</w:rPr>
        <w:t>健康体重</w:t>
      </w:r>
      <w:r>
        <w:rPr>
          <w:rFonts w:ascii="Times New Roman" w:hAnsi="Times New Roman" w:hint="eastAsia"/>
          <w:color w:val="000000"/>
          <w:kern w:val="0"/>
          <w:sz w:val="31"/>
          <w:szCs w:val="31"/>
        </w:rPr>
        <w:t>”</w:t>
      </w: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</w:rPr>
        <w:t>实践活动，营造爱国卫生运动浓厚氛围。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请各社区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于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前将爱国卫生月活动总结、活动照片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报送至街道爱卫办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420"/>
        <w:jc w:val="left"/>
        <w:textAlignment w:val="auto"/>
      </w:pP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重庆市渝中区人民政府两路口街道办事处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1400" w:firstLine="4480"/>
        <w:textAlignment w:val="auto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7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rPr>
          <w:rStyle w:val="0"/>
          <w:rFonts w:ascii="Times New Roman" w:eastAsia="方正仿宋_GBK" w:hAnsi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rPr>
          <w:rStyle w:val="0"/>
          <w:rFonts w:ascii="Times New Roman" w:eastAsia="方正仿宋_GBK" w:hAnsi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rPr>
          <w:rStyle w:val="0"/>
          <w:rFonts w:ascii="Times New Roman" w:eastAsia="方正仿宋_GBK" w:hAnsi="Times New Roman" w:hint="eastAsia"/>
          <w:bCs/>
          <w:kern w:val="0"/>
          <w:sz w:val="32"/>
          <w:szCs w:val="32"/>
        </w:rPr>
      </w:pPr>
      <w:bookmarkStart w:id="0" w:name="_GoBack"/>
      <w:bookmarkEnd w:id="0"/>
      <w:r>
        <w:rPr>
          <w:rStyle w:val="0"/>
          <w:rFonts w:ascii="Times New Roman" w:eastAsia="方正仿宋_GBK" w:hAnsi="Times New Roman" w:hint="eastAsia"/>
          <w:bCs/>
          <w:kern w:val="0"/>
          <w:sz w:val="32"/>
          <w:szCs w:val="32"/>
        </w:rPr>
        <w:t>（此件公开发布）</w:t>
      </w:r>
    </w:p>
    <w:sectPr>
      <w:footerReference w:type="default" r:id="rId2"/>
      <w:pgSz w:w="11906" w:h="16838"/>
      <w:pgMar w:top="1701" w:right="1701" w:bottom="1701" w:left="170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swiss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251"/>
              <wp:effectExtent l="0" t="0" r="0" b="0"/>
              <wp:wrapNone/>
              <wp:docPr id="1" name="文本框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5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35.00003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5</Pages>
  <Words>2105</Words>
  <Characters>2143</Characters>
  <Lines>102</Lines>
  <Paragraphs>41</Paragraphs>
  <CharactersWithSpaces>2147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LLKJD</dc:creator>
  <cp:lastModifiedBy>xg</cp:lastModifiedBy>
  <cp:revision>3</cp:revision>
  <dcterms:created xsi:type="dcterms:W3CDTF">2024-04-07T03:32:00Z</dcterms:created>
  <dcterms:modified xsi:type="dcterms:W3CDTF">2024-04-07T07:52:11Z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2052-11.8.2.8053</vt:lpwstr>
  </property>
</Properties>
</file>