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0" w:name="fwz"/>
      <w:bookmarkEnd w:id="0"/>
      <w:r>
        <w:rPr>
          <w:rFonts w:ascii="Times New Roman" w:hAnsi="Times New Roman" w:eastAsia="方正仿宋_GBK" w:cs="Times New Roman"/>
          <w:spacing w:val="4"/>
          <w:sz w:val="32"/>
          <w:szCs w:val="32"/>
        </w:rPr>
        <w:t>渝中府发〔</w:t>
      </w:r>
      <w:bookmarkStart w:id="1" w:name="nd"/>
      <w:bookmarkEnd w:id="1"/>
      <w:r>
        <w:rPr>
          <w:rFonts w:ascii="Times New Roman" w:hAnsi="Times New Roman" w:eastAsia="方正仿宋_GBK" w:cs="Times New Roman"/>
          <w:spacing w:val="4"/>
          <w:sz w:val="32"/>
          <w:szCs w:val="32"/>
        </w:rPr>
        <w:t>202</w:t>
      </w:r>
      <w:r>
        <w:rPr>
          <w:rFonts w:ascii="Times New Roman" w:hAnsi="Times New Roman" w:eastAsia="方正仿宋_GBK" w:cs="Times New Roman"/>
          <w:spacing w:val="4"/>
          <w:sz w:val="32"/>
          <w:szCs w:val="32"/>
          <w:lang w:val="en-US" w:eastAsia="zh-CN"/>
        </w:rPr>
        <w:t>5</w:t>
      </w:r>
      <w:r>
        <w:rPr>
          <w:rFonts w:ascii="Times New Roman" w:hAnsi="Times New Roman" w:eastAsia="方正仿宋_GBK" w:cs="Times New Roman"/>
          <w:spacing w:val="4"/>
          <w:sz w:val="32"/>
          <w:szCs w:val="32"/>
        </w:rPr>
        <w:t>〕</w:t>
      </w:r>
      <w:bookmarkStart w:id="2" w:name="bh"/>
      <w:bookmarkEnd w:id="2"/>
      <w:r>
        <w:rPr>
          <w:rFonts w:ascii="Times New Roman" w:hAnsi="Times New Roman" w:eastAsia="方正仿宋_GBK" w:cs="Times New Roman"/>
          <w:spacing w:val="4"/>
          <w:sz w:val="32"/>
          <w:szCs w:val="32"/>
          <w:lang w:val="en-US" w:eastAsia="zh-CN"/>
        </w:rPr>
        <w:t>4</w:t>
      </w:r>
      <w:r>
        <w:rPr>
          <w:rFonts w:ascii="Times New Roman" w:hAnsi="Times New Roman" w:eastAsia="方正仿宋_GBK" w:cs="Times New Roman"/>
          <w:spacing w:val="4"/>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60" w:lineRule="exact"/>
        <w:ind w:left="0" w:right="0" w:firstLine="0"/>
        <w:jc w:val="center"/>
        <w:textAlignment w:val="auto"/>
        <w:rPr>
          <w:rFonts w:ascii="Times New Roman" w:hAnsi="Times New Roman" w:eastAsia="方正小标宋_GBK" w:cs="Times New Roman"/>
          <w:bCs/>
          <w:color w:val="000000"/>
          <w:spacing w:val="0"/>
          <w:w w:val="100"/>
          <w:sz w:val="44"/>
          <w:szCs w:val="44"/>
        </w:rPr>
      </w:pPr>
      <w:r>
        <w:rPr>
          <w:rFonts w:ascii="Times New Roman" w:hAnsi="Times New Roman" w:eastAsia="方正小标宋_GBK" w:cs="Times New Roman"/>
          <w:bCs/>
          <w:color w:val="000000"/>
          <w:spacing w:val="0"/>
          <w:w w:val="100"/>
          <w:sz w:val="44"/>
          <w:szCs w:val="44"/>
        </w:rPr>
        <w:t>重庆市渝中区人民政府</w:t>
      </w:r>
    </w:p>
    <w:p>
      <w:pPr>
        <w:keepNext w:val="0"/>
        <w:keepLines w:val="0"/>
        <w:pageBreakBefore w:val="0"/>
        <w:widowControl w:val="0"/>
        <w:kinsoku/>
        <w:overflowPunct/>
        <w:topLinePunct w:val="0"/>
        <w:autoSpaceDE/>
        <w:autoSpaceDN/>
        <w:bidi w:val="0"/>
        <w:adjustRightInd w:val="0"/>
        <w:snapToGrid w:val="0"/>
        <w:spacing w:line="560" w:lineRule="exact"/>
        <w:ind w:left="0" w:right="0" w:firstLine="0"/>
        <w:jc w:val="center"/>
        <w:textAlignment w:val="auto"/>
        <w:rPr>
          <w:rFonts w:ascii="Times New Roman" w:hAnsi="Times New Roman" w:eastAsia="方正小标宋_GBK" w:cs="Times New Roman"/>
          <w:bCs/>
          <w:color w:val="000000"/>
          <w:spacing w:val="0"/>
          <w:w w:val="100"/>
          <w:sz w:val="44"/>
          <w:szCs w:val="44"/>
        </w:rPr>
      </w:pPr>
      <w:r>
        <w:rPr>
          <w:rFonts w:ascii="Times New Roman" w:hAnsi="Times New Roman" w:eastAsia="方正小标宋_GBK" w:cs="Times New Roman"/>
          <w:bCs/>
          <w:color w:val="000000"/>
          <w:spacing w:val="0"/>
          <w:w w:val="100"/>
          <w:sz w:val="44"/>
          <w:szCs w:val="44"/>
        </w:rPr>
        <w:t>关于印发《重庆市渝中区202</w:t>
      </w:r>
      <w:r>
        <w:rPr>
          <w:rFonts w:ascii="Times New Roman" w:hAnsi="Times New Roman" w:eastAsia="方正小标宋_GBK" w:cs="Times New Roman"/>
          <w:bCs/>
          <w:color w:val="000000"/>
          <w:spacing w:val="0"/>
          <w:w w:val="100"/>
          <w:sz w:val="44"/>
          <w:szCs w:val="44"/>
          <w:lang w:val="en-US" w:eastAsia="zh-CN"/>
        </w:rPr>
        <w:t>4</w:t>
      </w:r>
      <w:r>
        <w:rPr>
          <w:rFonts w:ascii="Times New Roman" w:hAnsi="Times New Roman" w:eastAsia="方正小标宋_GBK" w:cs="Times New Roman"/>
          <w:bCs/>
          <w:color w:val="000000"/>
          <w:spacing w:val="0"/>
          <w:w w:val="100"/>
          <w:sz w:val="44"/>
          <w:szCs w:val="44"/>
        </w:rPr>
        <w:t>年国民经济</w:t>
      </w:r>
    </w:p>
    <w:p>
      <w:pPr>
        <w:keepNext w:val="0"/>
        <w:keepLines w:val="0"/>
        <w:pageBreakBefore w:val="0"/>
        <w:widowControl w:val="0"/>
        <w:kinsoku/>
        <w:overflowPunct/>
        <w:topLinePunct w:val="0"/>
        <w:autoSpaceDE/>
        <w:autoSpaceDN/>
        <w:bidi w:val="0"/>
        <w:adjustRightInd w:val="0"/>
        <w:snapToGrid w:val="0"/>
        <w:spacing w:line="560" w:lineRule="exact"/>
        <w:ind w:left="0" w:right="0" w:firstLine="0"/>
        <w:jc w:val="center"/>
        <w:textAlignment w:val="auto"/>
        <w:rPr>
          <w:rFonts w:ascii="Times New Roman" w:hAnsi="Times New Roman" w:eastAsia="方正小标宋_GBK" w:cs="Times New Roman"/>
          <w:bCs/>
          <w:color w:val="000000"/>
          <w:spacing w:val="0"/>
          <w:w w:val="100"/>
          <w:sz w:val="44"/>
          <w:szCs w:val="44"/>
        </w:rPr>
      </w:pPr>
      <w:r>
        <w:rPr>
          <w:rFonts w:ascii="Times New Roman" w:hAnsi="Times New Roman" w:eastAsia="方正小标宋_GBK" w:cs="Times New Roman"/>
          <w:bCs/>
          <w:color w:val="000000"/>
          <w:spacing w:val="0"/>
          <w:w w:val="100"/>
          <w:sz w:val="44"/>
          <w:szCs w:val="44"/>
        </w:rPr>
        <w:t>和社会发展计划执行情况及202</w:t>
      </w:r>
      <w:r>
        <w:rPr>
          <w:rFonts w:ascii="Times New Roman" w:hAnsi="Times New Roman" w:eastAsia="方正小标宋_GBK" w:cs="Times New Roman"/>
          <w:bCs/>
          <w:color w:val="000000"/>
          <w:spacing w:val="0"/>
          <w:w w:val="100"/>
          <w:sz w:val="44"/>
          <w:szCs w:val="44"/>
          <w:lang w:val="en-US" w:eastAsia="zh-CN"/>
        </w:rPr>
        <w:t>5</w:t>
      </w:r>
      <w:r>
        <w:rPr>
          <w:rFonts w:ascii="Times New Roman" w:hAnsi="Times New Roman" w:eastAsia="方正小标宋_GBK" w:cs="Times New Roman"/>
          <w:bCs/>
          <w:color w:val="000000"/>
          <w:spacing w:val="0"/>
          <w:w w:val="100"/>
          <w:sz w:val="44"/>
          <w:szCs w:val="44"/>
        </w:rPr>
        <w:t>年</w:t>
      </w:r>
    </w:p>
    <w:p>
      <w:pPr>
        <w:keepNext w:val="0"/>
        <w:keepLines w:val="0"/>
        <w:pageBreakBefore w:val="0"/>
        <w:widowControl w:val="0"/>
        <w:kinsoku/>
        <w:overflowPunct/>
        <w:topLinePunct w:val="0"/>
        <w:autoSpaceDE/>
        <w:autoSpaceDN/>
        <w:bidi w:val="0"/>
        <w:adjustRightInd w:val="0"/>
        <w:snapToGrid w:val="0"/>
        <w:spacing w:line="560" w:lineRule="exact"/>
        <w:ind w:left="0" w:right="0" w:firstLine="0"/>
        <w:jc w:val="center"/>
        <w:textAlignment w:val="auto"/>
        <w:rPr>
          <w:rFonts w:ascii="Times New Roman" w:hAnsi="Times New Roman" w:eastAsia="方正小标宋_GBK" w:cs="Times New Roman"/>
          <w:bCs/>
          <w:color w:val="000000"/>
          <w:spacing w:val="0"/>
          <w:w w:val="100"/>
          <w:sz w:val="44"/>
          <w:szCs w:val="44"/>
        </w:rPr>
      </w:pPr>
      <w:r>
        <w:rPr>
          <w:rFonts w:ascii="Times New Roman" w:hAnsi="Times New Roman" w:eastAsia="方正小标宋_GBK" w:cs="Times New Roman"/>
          <w:bCs/>
          <w:color w:val="000000"/>
          <w:spacing w:val="0"/>
          <w:w w:val="100"/>
          <w:sz w:val="44"/>
          <w:szCs w:val="44"/>
        </w:rPr>
        <w:t>计划草案的报告》的通知</w:t>
      </w:r>
    </w:p>
    <w:p>
      <w:pPr>
        <w:keepNext w:val="0"/>
        <w:keepLines w:val="0"/>
        <w:pageBreakBefore w:val="0"/>
        <w:widowControl w:val="0"/>
        <w:kinsoku/>
        <w:overflowPunct/>
        <w:topLinePunct w:val="0"/>
        <w:autoSpaceDE/>
        <w:autoSpaceDN/>
        <w:bidi w:val="0"/>
        <w:adjustRightInd w:val="0"/>
        <w:snapToGrid w:val="0"/>
        <w:spacing w:line="560" w:lineRule="exact"/>
        <w:ind w:left="0" w:right="0"/>
        <w:jc w:val="both"/>
        <w:textAlignment w:val="auto"/>
        <w:rPr>
          <w:rFonts w:ascii="Times New Roman" w:hAnsi="Times New Roman" w:eastAsia="方正仿宋_GBK" w:cs="Times New Roman"/>
          <w:bCs/>
          <w:color w:val="000000"/>
          <w:spacing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0"/>
        <w:textAlignment w:val="auto"/>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lang w:eastAsia="zh-CN"/>
        </w:rPr>
        <w:t>区政府各部门、各管委会，各街道办事处，有关单位</w:t>
      </w:r>
      <w:r>
        <w:rPr>
          <w:rFonts w:ascii="Times New Roman" w:hAnsi="Times New Roman" w:eastAsia="方正仿宋_GBK" w:cs="Times New Roman"/>
          <w:color w:val="000000"/>
          <w:sz w:val="32"/>
          <w:szCs w:val="20"/>
        </w:rPr>
        <w:t>：</w:t>
      </w:r>
    </w:p>
    <w:p>
      <w:pPr>
        <w:keepNext w:val="0"/>
        <w:keepLines w:val="0"/>
        <w:pageBreakBefore w:val="0"/>
        <w:widowControl w:val="0"/>
        <w:kinsoku/>
        <w:overflowPunct/>
        <w:topLinePunct w:val="0"/>
        <w:autoSpaceDE/>
        <w:autoSpaceDN/>
        <w:bidi w:val="0"/>
        <w:spacing w:line="560" w:lineRule="exact"/>
        <w:ind w:left="0" w:right="0" w:firstLine="640" w:firstLineChars="200"/>
        <w:textAlignment w:val="auto"/>
        <w:rPr>
          <w:rFonts w:ascii="Times New Roman" w:hAnsi="Times New Roman" w:cs="Times New Roman"/>
          <w:color w:val="000000"/>
          <w:spacing w:val="0"/>
        </w:rPr>
      </w:pPr>
      <w:r>
        <w:rPr>
          <w:rFonts w:ascii="Times New Roman" w:hAnsi="Times New Roman" w:eastAsia="方正仿宋_GBK" w:cs="Times New Roman"/>
          <w:color w:val="000000"/>
          <w:spacing w:val="0"/>
          <w:sz w:val="32"/>
          <w:szCs w:val="32"/>
        </w:rPr>
        <w:t>《重庆市渝中区202</w:t>
      </w:r>
      <w:r>
        <w:rPr>
          <w:rFonts w:ascii="Times New Roman" w:hAnsi="Times New Roman" w:eastAsia="方正仿宋_GBK" w:cs="Times New Roman"/>
          <w:color w:val="000000"/>
          <w:spacing w:val="0"/>
          <w:sz w:val="32"/>
          <w:szCs w:val="32"/>
          <w:lang w:val="en-US" w:eastAsia="zh-CN"/>
        </w:rPr>
        <w:t>4</w:t>
      </w:r>
      <w:r>
        <w:rPr>
          <w:rFonts w:ascii="Times New Roman" w:hAnsi="Times New Roman" w:eastAsia="方正仿宋_GBK" w:cs="Times New Roman"/>
          <w:color w:val="000000"/>
          <w:spacing w:val="0"/>
          <w:sz w:val="32"/>
          <w:szCs w:val="32"/>
        </w:rPr>
        <w:t>年国民经济和社会发展计划执行情况及202</w:t>
      </w:r>
      <w:r>
        <w:rPr>
          <w:rFonts w:ascii="Times New Roman" w:hAnsi="Times New Roman" w:eastAsia="方正仿宋_GBK" w:cs="Times New Roman"/>
          <w:color w:val="000000"/>
          <w:spacing w:val="0"/>
          <w:sz w:val="32"/>
          <w:szCs w:val="32"/>
          <w:lang w:val="en-US" w:eastAsia="zh-CN"/>
        </w:rPr>
        <w:t>5</w:t>
      </w:r>
      <w:r>
        <w:rPr>
          <w:rFonts w:ascii="Times New Roman" w:hAnsi="Times New Roman" w:eastAsia="方正仿宋_GBK" w:cs="Times New Roman"/>
          <w:color w:val="000000"/>
          <w:spacing w:val="0"/>
          <w:sz w:val="32"/>
          <w:szCs w:val="32"/>
        </w:rPr>
        <w:t>年计划草案的报告》已经区十</w:t>
      </w:r>
      <w:r>
        <w:rPr>
          <w:rFonts w:ascii="Times New Roman" w:hAnsi="Times New Roman" w:eastAsia="方正仿宋_GBK" w:cs="Times New Roman"/>
          <w:color w:val="000000"/>
          <w:spacing w:val="0"/>
          <w:sz w:val="32"/>
          <w:szCs w:val="32"/>
          <w:lang w:val="en-US" w:eastAsia="zh-CN"/>
        </w:rPr>
        <w:t>九</w:t>
      </w:r>
      <w:r>
        <w:rPr>
          <w:rFonts w:ascii="Times New Roman" w:hAnsi="Times New Roman" w:eastAsia="方正仿宋_GBK" w:cs="Times New Roman"/>
          <w:color w:val="000000"/>
          <w:spacing w:val="0"/>
          <w:sz w:val="32"/>
          <w:szCs w:val="32"/>
        </w:rPr>
        <w:t>届人大</w:t>
      </w:r>
      <w:r>
        <w:rPr>
          <w:rFonts w:ascii="Times New Roman" w:hAnsi="Times New Roman" w:eastAsia="方正仿宋_GBK" w:cs="Times New Roman"/>
          <w:color w:val="000000"/>
          <w:spacing w:val="0"/>
          <w:sz w:val="32"/>
          <w:szCs w:val="32"/>
          <w:lang w:val="en-US" w:eastAsia="zh-CN"/>
        </w:rPr>
        <w:t>七</w:t>
      </w:r>
      <w:r>
        <w:rPr>
          <w:rFonts w:ascii="Times New Roman" w:hAnsi="Times New Roman" w:eastAsia="方正仿宋_GBK" w:cs="Times New Roman"/>
          <w:color w:val="000000"/>
          <w:spacing w:val="0"/>
          <w:sz w:val="32"/>
          <w:szCs w:val="32"/>
        </w:rPr>
        <w:t>次会议</w:t>
      </w:r>
      <w:r>
        <w:rPr>
          <w:rFonts w:ascii="Times New Roman" w:hAnsi="Times New Roman" w:eastAsia="方正仿宋_GBK" w:cs="Times New Roman"/>
          <w:color w:val="000000"/>
          <w:spacing w:val="0"/>
          <w:sz w:val="32"/>
          <w:szCs w:val="32"/>
          <w:lang w:val="en-US" w:eastAsia="zh-CN"/>
        </w:rPr>
        <w:t>批准</w:t>
      </w:r>
      <w:r>
        <w:rPr>
          <w:rFonts w:ascii="Times New Roman" w:hAnsi="Times New Roman" w:eastAsia="方正仿宋_GBK" w:cs="Times New Roman"/>
          <w:color w:val="000000"/>
          <w:spacing w:val="0"/>
          <w:sz w:val="32"/>
          <w:szCs w:val="32"/>
        </w:rPr>
        <w:t>，现印发给你们，请结合实际，认真抓好落实。</w:t>
      </w:r>
    </w:p>
    <w:p>
      <w:pPr>
        <w:keepNext w:val="0"/>
        <w:keepLines w:val="0"/>
        <w:pageBreakBefore w:val="0"/>
        <w:widowControl w:val="0"/>
        <w:kinsoku/>
        <w:overflowPunct/>
        <w:topLinePunct w:val="0"/>
        <w:autoSpaceDE/>
        <w:autoSpaceDN/>
        <w:bidi w:val="0"/>
        <w:spacing w:line="560" w:lineRule="exact"/>
        <w:textAlignment w:val="auto"/>
        <w:rPr>
          <w:rFonts w:ascii="Times New Roman" w:hAnsi="Times New Roman" w:cs="Times New Roman"/>
          <w:color w:val="000000"/>
          <w:spacing w:val="0"/>
        </w:rPr>
      </w:pPr>
    </w:p>
    <w:p>
      <w:pPr>
        <w:keepNext w:val="0"/>
        <w:keepLines w:val="0"/>
        <w:pageBreakBefore w:val="0"/>
        <w:widowControl w:val="0"/>
        <w:kinsoku/>
        <w:wordWrap w:val="0"/>
        <w:overflowPunct/>
        <w:topLinePunct w:val="0"/>
        <w:autoSpaceDE/>
        <w:autoSpaceDN/>
        <w:bidi w:val="0"/>
        <w:adjustRightInd/>
        <w:snapToGrid/>
        <w:spacing w:line="560" w:lineRule="exact"/>
        <w:ind w:right="0"/>
        <w:jc w:val="both"/>
        <w:textAlignment w:val="auto"/>
        <w:rPr>
          <w:rFonts w:ascii="Times New Roman" w:hAnsi="Times New Roman" w:eastAsia="方正仿宋_GBK" w:cs="Times New Roman"/>
          <w:color w:val="000000"/>
          <w:spacing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right="0" w:firstLine="4160" w:firstLineChars="1300"/>
        <w:jc w:val="both"/>
        <w:textAlignment w:val="auto"/>
        <w:rPr>
          <w:rFonts w:ascii="Times New Roman" w:hAnsi="Times New Roman" w:cs="Times New Roman"/>
          <w:color w:val="000000"/>
          <w:spacing w:val="0"/>
          <w:sz w:val="32"/>
          <w:szCs w:val="32"/>
          <w:lang w:val="en-US" w:eastAsia="zh-CN"/>
        </w:rPr>
      </w:pPr>
      <w:r>
        <w:rPr>
          <w:rFonts w:ascii="Times New Roman" w:hAnsi="Times New Roman" w:eastAsia="方正仿宋_GBK" w:cs="Times New Roman"/>
          <w:color w:val="000000"/>
          <w:spacing w:val="0"/>
          <w:sz w:val="32"/>
          <w:szCs w:val="32"/>
        </w:rPr>
        <w:t>重庆市渝中区人民政府</w:t>
      </w:r>
    </w:p>
    <w:p>
      <w:pPr>
        <w:keepNext w:val="0"/>
        <w:keepLines w:val="0"/>
        <w:pageBreakBefore w:val="0"/>
        <w:widowControl w:val="0"/>
        <w:kinsoku/>
        <w:wordWrap w:val="0"/>
        <w:overflowPunct/>
        <w:topLinePunct w:val="0"/>
        <w:autoSpaceDE/>
        <w:autoSpaceDN/>
        <w:bidi w:val="0"/>
        <w:adjustRightInd/>
        <w:snapToGrid/>
        <w:spacing w:line="560" w:lineRule="exact"/>
        <w:ind w:right="0" w:firstLine="4540" w:firstLineChars="1419"/>
        <w:jc w:val="both"/>
        <w:textAlignment w:val="auto"/>
        <w:outlineLvl w:val="9"/>
        <w:rPr>
          <w:rFonts w:ascii="Times New Roman" w:hAnsi="Times New Roman" w:eastAsia="方正仿宋_GBK" w:cs="Times New Roman"/>
          <w:color w:val="000000"/>
          <w:spacing w:val="0"/>
          <w:sz w:val="32"/>
          <w:szCs w:val="32"/>
        </w:rPr>
      </w:pPr>
      <w:r>
        <w:rPr>
          <w:rFonts w:ascii="Times New Roman" w:hAnsi="Times New Roman" w:eastAsia="方正仿宋_GBK" w:cs="Times New Roman"/>
          <w:color w:val="000000"/>
          <w:spacing w:val="0"/>
          <w:sz w:val="32"/>
          <w:szCs w:val="32"/>
        </w:rPr>
        <w:t>20</w:t>
      </w:r>
      <w:r>
        <w:rPr>
          <w:rFonts w:ascii="Times New Roman" w:hAnsi="Times New Roman" w:eastAsia="方正仿宋_GBK" w:cs="Times New Roman"/>
          <w:color w:val="000000"/>
          <w:spacing w:val="0"/>
          <w:sz w:val="32"/>
          <w:szCs w:val="32"/>
          <w:lang w:val="en-US" w:eastAsia="zh-CN"/>
        </w:rPr>
        <w:t>25</w:t>
      </w:r>
      <w:r>
        <w:rPr>
          <w:rFonts w:ascii="Times New Roman" w:hAnsi="Times New Roman" w:eastAsia="方正仿宋_GBK" w:cs="Times New Roman"/>
          <w:color w:val="000000"/>
          <w:spacing w:val="0"/>
          <w:sz w:val="32"/>
          <w:szCs w:val="32"/>
        </w:rPr>
        <w:t>年</w:t>
      </w:r>
      <w:r>
        <w:rPr>
          <w:rFonts w:ascii="Times New Roman" w:hAnsi="Times New Roman" w:cs="Times New Roman"/>
          <w:color w:val="000000"/>
          <w:spacing w:val="0"/>
          <w:sz w:val="32"/>
          <w:szCs w:val="32"/>
          <w:lang w:val="en-US" w:eastAsia="zh-CN"/>
        </w:rPr>
        <w:t>1</w:t>
      </w:r>
      <w:r>
        <w:rPr>
          <w:rFonts w:ascii="Times New Roman" w:hAnsi="Times New Roman" w:eastAsia="方正仿宋_GBK" w:cs="Times New Roman"/>
          <w:color w:val="000000"/>
          <w:spacing w:val="0"/>
          <w:sz w:val="32"/>
          <w:szCs w:val="32"/>
        </w:rPr>
        <w:t>月</w:t>
      </w:r>
      <w:r>
        <w:rPr>
          <w:rFonts w:ascii="Times New Roman" w:hAnsi="Times New Roman" w:eastAsia="方正仿宋_GBK" w:cs="Times New Roman"/>
          <w:color w:val="000000"/>
          <w:spacing w:val="0"/>
          <w:sz w:val="32"/>
          <w:szCs w:val="32"/>
          <w:lang w:val="en-US" w:eastAsia="zh-CN"/>
        </w:rPr>
        <w:t>24</w:t>
      </w:r>
      <w:r>
        <w:rPr>
          <w:rFonts w:ascii="Times New Roman" w:hAnsi="Times New Roman" w:eastAsia="方正仿宋_GBK" w:cs="Times New Roman"/>
          <w:color w:val="000000"/>
          <w:spacing w:val="0"/>
          <w:sz w:val="32"/>
          <w:szCs w:val="32"/>
        </w:rPr>
        <w:t>日</w:t>
      </w:r>
    </w:p>
    <w:p>
      <w:pPr>
        <w:keepNext w:val="0"/>
        <w:keepLines w:val="0"/>
        <w:pageBreakBefore w:val="0"/>
        <w:widowControl w:val="0"/>
        <w:kinsoku/>
        <w:wordWrap w:val="0"/>
        <w:overflowPunct/>
        <w:topLinePunct w:val="0"/>
        <w:autoSpaceDE/>
        <w:autoSpaceDN/>
        <w:bidi w:val="0"/>
        <w:spacing w:line="560" w:lineRule="exact"/>
        <w:ind w:right="0" w:firstLine="640" w:firstLineChars="200"/>
        <w:jc w:val="both"/>
        <w:textAlignment w:val="auto"/>
        <w:rPr>
          <w:rFonts w:ascii="Times New Roman" w:hAnsi="Times New Roman" w:eastAsia="方正仿宋_GBK" w:cs="Times New Roman"/>
          <w:color w:val="000000"/>
          <w:spacing w:val="0"/>
          <w:sz w:val="32"/>
          <w:szCs w:val="32"/>
          <w:lang w:val="en-US" w:eastAsia="zh-CN"/>
        </w:rPr>
        <w:sectPr>
          <w:footerReference r:id="rId4" w:type="default"/>
          <w:footerReference r:id="rId5" w:type="even"/>
          <w:pgSz w:w="11905" w:h="16838"/>
          <w:pgMar w:top="1417" w:right="1587" w:bottom="1417" w:left="1587" w:header="851" w:footer="992" w:gutter="0"/>
          <w:cols w:space="720" w:num="1"/>
          <w:docGrid w:type="lines" w:linePitch="326" w:charSpace="0"/>
        </w:sectPr>
      </w:pPr>
      <w:r>
        <w:rPr>
          <w:rFonts w:ascii="Times New Roman" w:hAnsi="Times New Roman" w:eastAsia="方正仿宋_GBK" w:cs="Times New Roman"/>
          <w:color w:val="000000"/>
          <w:spacing w:val="0"/>
          <w:sz w:val="32"/>
          <w:szCs w:val="32"/>
          <w:lang w:val="en-US" w:eastAsia="zh-CN"/>
        </w:rPr>
        <w:t>（此件公开发布）</w:t>
      </w:r>
    </w:p>
    <w:p>
      <w:pPr>
        <w:pStyle w:val="36"/>
        <w:keepNext w:val="0"/>
        <w:keepLines w:val="0"/>
        <w:pageBreakBefore w:val="0"/>
        <w:widowControl w:val="0"/>
        <w:shd w:val="clear" w:color="auto" w:fill="auto"/>
        <w:kinsoku/>
        <w:wordWrap/>
        <w:overflowPunct/>
        <w:topLinePunct w:val="0"/>
        <w:autoSpaceDE/>
        <w:autoSpaceDN/>
        <w:bidi w:val="0"/>
        <w:snapToGrid w:val="0"/>
        <w:spacing w:line="600" w:lineRule="exact"/>
        <w:ind w:left="0" w:right="0"/>
        <w:jc w:val="center"/>
        <w:outlineLvl w:val="0"/>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lang w:val="en-US" w:eastAsia="zh-CN"/>
        </w:rPr>
        <w:t>重庆市渝中区</w:t>
      </w:r>
      <w:r>
        <w:rPr>
          <w:rFonts w:ascii="Times New Roman" w:hAnsi="Times New Roman" w:eastAsia="方正小标宋_GBK" w:cs="Times New Roman"/>
          <w:color w:val="000000"/>
          <w:sz w:val="44"/>
          <w:szCs w:val="44"/>
        </w:rPr>
        <w:t>202</w:t>
      </w:r>
      <w:r>
        <w:rPr>
          <w:rFonts w:ascii="Times New Roman" w:hAnsi="Times New Roman" w:eastAsia="方正小标宋_GBK" w:cs="Times New Roman"/>
          <w:color w:val="000000"/>
          <w:sz w:val="44"/>
          <w:szCs w:val="44"/>
          <w:lang w:val="en-US" w:eastAsia="zh-CN"/>
        </w:rPr>
        <w:t>4</w:t>
      </w:r>
      <w:r>
        <w:rPr>
          <w:rFonts w:ascii="Times New Roman" w:hAnsi="Times New Roman" w:eastAsia="方正小标宋_GBK" w:cs="Times New Roman"/>
          <w:color w:val="000000"/>
          <w:sz w:val="44"/>
          <w:szCs w:val="44"/>
        </w:rPr>
        <w:t>年国民经济和社会发展</w:t>
      </w:r>
    </w:p>
    <w:p>
      <w:pPr>
        <w:pStyle w:val="36"/>
        <w:keepNext w:val="0"/>
        <w:keepLines w:val="0"/>
        <w:pageBreakBefore w:val="0"/>
        <w:widowControl w:val="0"/>
        <w:shd w:val="clear" w:color="auto" w:fill="auto"/>
        <w:kinsoku/>
        <w:wordWrap/>
        <w:overflowPunct/>
        <w:topLinePunct w:val="0"/>
        <w:autoSpaceDE/>
        <w:autoSpaceDN/>
        <w:bidi w:val="0"/>
        <w:snapToGrid w:val="0"/>
        <w:spacing w:line="600" w:lineRule="exact"/>
        <w:ind w:left="0" w:right="0"/>
        <w:jc w:val="center"/>
        <w:outlineLvl w:val="0"/>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计划执行情况及202</w:t>
      </w:r>
      <w:r>
        <w:rPr>
          <w:rFonts w:ascii="Times New Roman" w:hAnsi="Times New Roman" w:eastAsia="方正小标宋_GBK" w:cs="Times New Roman"/>
          <w:color w:val="000000"/>
          <w:sz w:val="44"/>
          <w:szCs w:val="44"/>
          <w:lang w:val="en-US" w:eastAsia="zh-CN"/>
        </w:rPr>
        <w:t>5</w:t>
      </w:r>
      <w:r>
        <w:rPr>
          <w:rFonts w:ascii="Times New Roman" w:hAnsi="Times New Roman" w:eastAsia="方正小标宋_GBK" w:cs="Times New Roman"/>
          <w:color w:val="000000"/>
          <w:sz w:val="44"/>
          <w:szCs w:val="44"/>
        </w:rPr>
        <w:t>年计划草案的报告</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right="0" w:firstLine="0"/>
        <w:jc w:val="both"/>
        <w:textAlignment w:val="auto"/>
        <w:outlineLvl w:val="9"/>
        <w:rPr>
          <w:rFonts w:ascii="Times New Roman" w:hAnsi="Times New Roman" w:eastAsia="方正楷体_GBK" w:cs="Times New Roman"/>
          <w:bCs/>
          <w:color w:val="000000"/>
          <w:kern w:val="28"/>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outlineLvl w:val="0"/>
        <w:rPr>
          <w:rFonts w:ascii="Times New Roman" w:hAnsi="Times New Roman" w:eastAsia="方正仿宋_GBK" w:cs="Times New Roman"/>
          <w:color w:val="000000"/>
          <w:sz w:val="32"/>
          <w:szCs w:val="32"/>
          <w:highlight w:val="none"/>
          <w:lang w:val="en-US" w:eastAsia="zh-CN" w:bidi="ar-SA"/>
        </w:rPr>
      </w:pPr>
      <w:r>
        <w:rPr>
          <w:rFonts w:ascii="Times New Roman" w:hAnsi="Times New Roman" w:eastAsia="方正黑体_GBK" w:cs="Times New Roman"/>
          <w:color w:val="000000"/>
          <w:spacing w:val="0"/>
          <w:sz w:val="32"/>
          <w:szCs w:val="32"/>
          <w:highlight w:val="none"/>
          <w:lang w:bidi="ar-SA"/>
        </w:rPr>
        <w:t>一、</w:t>
      </w:r>
      <w:r>
        <w:rPr>
          <w:rFonts w:ascii="Times New Roman" w:hAnsi="Times New Roman" w:eastAsia="方正黑体_GBK" w:cs="Times New Roman"/>
          <w:color w:val="000000"/>
          <w:spacing w:val="0"/>
          <w:sz w:val="32"/>
          <w:szCs w:val="32"/>
          <w:highlight w:val="none"/>
          <w:lang w:val="en-US" w:eastAsia="zh-CN" w:bidi="ar-SA"/>
        </w:rPr>
        <w:t>2024年计划执行</w:t>
      </w:r>
      <w:r>
        <w:rPr>
          <w:rFonts w:ascii="Times New Roman" w:hAnsi="Times New Roman" w:eastAsia="方正黑体_GBK" w:cs="Times New Roman"/>
          <w:color w:val="000000"/>
          <w:spacing w:val="0"/>
          <w:sz w:val="32"/>
          <w:szCs w:val="32"/>
          <w:highlight w:val="none"/>
          <w:lang w:bidi="ar-SA"/>
        </w:rPr>
        <w:t>情况</w:t>
      </w:r>
    </w:p>
    <w:p>
      <w:pPr>
        <w:keepNext w:val="0"/>
        <w:keepLines w:val="0"/>
        <w:pageBreakBefore w:val="0"/>
        <w:widowControl w:val="0"/>
        <w:shd w:val="clear" w:color="auto" w:fill="auto"/>
        <w:kinsoku/>
        <w:wordWrap/>
        <w:overflowPunct w:val="0"/>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方正仿宋_GBK" w:cs="Times New Roman"/>
          <w:color w:val="000000"/>
          <w:sz w:val="32"/>
          <w:szCs w:val="32"/>
          <w:highlight w:val="none"/>
          <w:lang w:val="en-US" w:eastAsia="zh-CN" w:bidi="ar-SA"/>
        </w:rPr>
      </w:pPr>
      <w:r>
        <w:rPr>
          <w:rFonts w:ascii="Times New Roman" w:hAnsi="Times New Roman" w:eastAsia="方正仿宋_GBK" w:cs="Times New Roman"/>
          <w:color w:val="000000"/>
          <w:sz w:val="32"/>
          <w:szCs w:val="32"/>
          <w:highlight w:val="none"/>
          <w:lang w:val="en-US" w:eastAsia="zh-CN" w:bidi="ar-SA"/>
        </w:rPr>
        <w:t>2024年，</w:t>
      </w:r>
      <w:r>
        <w:rPr>
          <w:rFonts w:ascii="Times New Roman" w:hAnsi="Times New Roman" w:eastAsia="方正仿宋_GBK" w:cs="Times New Roman"/>
          <w:color w:val="000000"/>
          <w:spacing w:val="0"/>
          <w:sz w:val="32"/>
          <w:szCs w:val="32"/>
          <w:highlight w:val="none"/>
          <w:lang w:bidi="ar-SA"/>
        </w:rPr>
        <w:t>全区上下坚持以习近平新时代中国特色社会主义思想为指导，</w:t>
      </w:r>
      <w:r>
        <w:rPr>
          <w:rFonts w:ascii="Times New Roman" w:hAnsi="Times New Roman" w:eastAsia="方正仿宋_GBK" w:cs="Times New Roman"/>
          <w:color w:val="000000"/>
          <w:spacing w:val="0"/>
          <w:sz w:val="32"/>
          <w:szCs w:val="32"/>
          <w:highlight w:val="none"/>
          <w:lang w:val="en-US" w:eastAsia="zh-CN" w:bidi="ar-SA"/>
        </w:rPr>
        <w:t>全面贯彻</w:t>
      </w:r>
      <w:r>
        <w:rPr>
          <w:rFonts w:ascii="Times New Roman" w:hAnsi="Times New Roman" w:eastAsia="方正仿宋_GBK" w:cs="Times New Roman"/>
          <w:snapToGrid/>
          <w:color w:val="000000"/>
          <w:spacing w:val="0"/>
          <w:kern w:val="21"/>
          <w:sz w:val="32"/>
          <w:szCs w:val="32"/>
          <w:highlight w:val="none"/>
          <w:u w:val="none" w:color="auto"/>
          <w:lang w:val="en-US" w:eastAsia="zh-CN"/>
        </w:rPr>
        <w:t>党的二十大和二十届二中、三中全会精神，深入贯彻习近平总书记视察重庆重要讲话重要指示精神，</w:t>
      </w:r>
      <w:r>
        <w:rPr>
          <w:rFonts w:ascii="Times New Roman" w:hAnsi="Times New Roman" w:eastAsia="方正仿宋_GBK" w:cs="Times New Roman"/>
          <w:color w:val="000000"/>
          <w:sz w:val="32"/>
          <w:szCs w:val="32"/>
          <w:highlight w:val="none"/>
          <w:lang w:val="en-US" w:eastAsia="zh-CN" w:bidi="ar-SA"/>
        </w:rPr>
        <w:t>在市委、市政府和区委坚强领导下，在区人大、区政协监督支持下，</w:t>
      </w:r>
      <w:r>
        <w:rPr>
          <w:rFonts w:ascii="Times New Roman" w:hAnsi="Times New Roman" w:eastAsia="方正仿宋_GBK" w:cs="Times New Roman"/>
          <w:color w:val="000000"/>
          <w:spacing w:val="0"/>
          <w:sz w:val="32"/>
          <w:szCs w:val="32"/>
          <w:highlight w:val="none"/>
          <w:lang w:bidi="ar-SA"/>
        </w:rPr>
        <w:t>认真执行</w:t>
      </w:r>
      <w:r>
        <w:rPr>
          <w:rFonts w:ascii="Times New Roman" w:hAnsi="Times New Roman" w:eastAsia="方正仿宋_GBK" w:cs="Times New Roman"/>
          <w:color w:val="000000"/>
          <w:spacing w:val="0"/>
          <w:sz w:val="32"/>
          <w:szCs w:val="32"/>
          <w:highlight w:val="none"/>
        </w:rPr>
        <w:t>区十</w:t>
      </w:r>
      <w:r>
        <w:rPr>
          <w:rFonts w:ascii="Times New Roman" w:hAnsi="Times New Roman" w:eastAsia="方正仿宋_GBK" w:cs="Times New Roman"/>
          <w:color w:val="000000"/>
          <w:spacing w:val="0"/>
          <w:sz w:val="32"/>
          <w:szCs w:val="32"/>
          <w:highlight w:val="none"/>
          <w:lang w:val="en-US" w:eastAsia="zh-CN"/>
        </w:rPr>
        <w:t>九</w:t>
      </w:r>
      <w:r>
        <w:rPr>
          <w:rFonts w:ascii="Times New Roman" w:hAnsi="Times New Roman" w:eastAsia="方正仿宋_GBK" w:cs="Times New Roman"/>
          <w:color w:val="000000"/>
          <w:spacing w:val="0"/>
          <w:sz w:val="32"/>
          <w:szCs w:val="32"/>
          <w:highlight w:val="none"/>
        </w:rPr>
        <w:t>届人大</w:t>
      </w:r>
      <w:r>
        <w:rPr>
          <w:rFonts w:ascii="Times New Roman" w:hAnsi="Times New Roman" w:eastAsia="方正仿宋_GBK" w:cs="Times New Roman"/>
          <w:color w:val="000000"/>
          <w:spacing w:val="0"/>
          <w:sz w:val="32"/>
          <w:szCs w:val="32"/>
          <w:highlight w:val="none"/>
          <w:lang w:val="en-US" w:eastAsia="zh-CN"/>
        </w:rPr>
        <w:t>五</w:t>
      </w:r>
      <w:r>
        <w:rPr>
          <w:rFonts w:ascii="Times New Roman" w:hAnsi="Times New Roman" w:eastAsia="方正仿宋_GBK" w:cs="Times New Roman"/>
          <w:color w:val="000000"/>
          <w:spacing w:val="0"/>
          <w:sz w:val="32"/>
          <w:szCs w:val="32"/>
          <w:highlight w:val="none"/>
        </w:rPr>
        <w:t>次会议</w:t>
      </w:r>
      <w:r>
        <w:rPr>
          <w:rFonts w:ascii="Times New Roman" w:hAnsi="Times New Roman" w:eastAsia="方正仿宋_GBK" w:cs="Times New Roman"/>
          <w:color w:val="000000"/>
          <w:spacing w:val="0"/>
          <w:sz w:val="32"/>
          <w:szCs w:val="32"/>
          <w:highlight w:val="none"/>
          <w:lang w:bidi="ar-SA"/>
        </w:rPr>
        <w:t>批准的年度计划，</w:t>
      </w:r>
      <w:r>
        <w:rPr>
          <w:rFonts w:ascii="Times New Roman" w:hAnsi="Times New Roman" w:eastAsia="方正仿宋_GBK" w:cs="Times New Roman"/>
          <w:color w:val="000000"/>
          <w:spacing w:val="0"/>
          <w:sz w:val="32"/>
          <w:szCs w:val="32"/>
          <w:highlight w:val="none"/>
          <w:u w:val="none" w:color="auto"/>
          <w:lang w:val="en-US" w:eastAsia="zh-CN"/>
        </w:rPr>
        <w:t>牢牢把握稳进增效、除险固安、改革突破、惠民强企工作导向，</w:t>
      </w:r>
      <w:r>
        <w:rPr>
          <w:rFonts w:ascii="Times New Roman" w:hAnsi="Times New Roman" w:eastAsia="方正仿宋_GBK" w:cs="Times New Roman"/>
          <w:bCs/>
          <w:color w:val="000000"/>
          <w:sz w:val="32"/>
          <w:szCs w:val="32"/>
          <w:highlight w:val="none"/>
          <w:lang w:eastAsia="zh-CN" w:bidi="ar-SA"/>
        </w:rPr>
        <w:t>坚决扛起母城责任、坚定展现大区作为</w:t>
      </w:r>
      <w:r>
        <w:rPr>
          <w:rFonts w:ascii="Times New Roman" w:hAnsi="Times New Roman" w:eastAsia="方正仿宋_GBK" w:cs="Times New Roman"/>
          <w:color w:val="00000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lang w:val="en-US" w:eastAsia="zh-CN"/>
        </w:rPr>
        <w:t>经济发展保持良好态势，社会大局保持和谐稳定</w:t>
      </w:r>
      <w:r>
        <w:rPr>
          <w:rFonts w:ascii="Times New Roman" w:hAnsi="Times New Roman" w:eastAsia="方正仿宋_GBK" w:cs="Times New Roman"/>
          <w:color w:val="000000"/>
          <w:spacing w:val="0"/>
          <w:sz w:val="32"/>
          <w:szCs w:val="32"/>
          <w:highlight w:val="none"/>
          <w:lang w:val="en-US" w:eastAsia="zh-CN" w:bidi="ar-SA"/>
        </w:rPr>
        <w:t>，</w:t>
      </w:r>
      <w:r>
        <w:rPr>
          <w:rFonts w:ascii="Times New Roman" w:hAnsi="Times New Roman" w:eastAsia="方正仿宋_GBK" w:cs="Times New Roman"/>
          <w:color w:val="000000"/>
          <w:spacing w:val="0"/>
          <w:sz w:val="32"/>
          <w:szCs w:val="32"/>
          <w:highlight w:val="none"/>
          <w:lang w:bidi="ar-SA"/>
        </w:rPr>
        <w:t>预计地区生产总值增速紧跟全市步伐、能顺利完成预期目标</w:t>
      </w:r>
      <w:r>
        <w:rPr>
          <w:rFonts w:ascii="Times New Roman" w:hAnsi="Times New Roman" w:eastAsia="方正仿宋_GBK" w:cs="Times New Roman"/>
          <w:color w:val="000000"/>
          <w:spacing w:val="0"/>
          <w:sz w:val="32"/>
          <w:szCs w:val="32"/>
          <w:highlight w:val="none"/>
          <w:lang w:eastAsia="zh-CN" w:bidi="ar-SA"/>
        </w:rPr>
        <w:t>；</w:t>
      </w:r>
      <w:r>
        <w:rPr>
          <w:rFonts w:ascii="Times New Roman" w:hAnsi="Times New Roman" w:eastAsia="方正仿宋_GBK" w:cs="Times New Roman"/>
          <w:color w:val="000000"/>
          <w:spacing w:val="0"/>
          <w:sz w:val="32"/>
          <w:szCs w:val="32"/>
          <w:highlight w:val="none"/>
          <w:lang w:bidi="ar-SA"/>
        </w:rPr>
        <w:t>固定资产投资</w:t>
      </w:r>
      <w:r>
        <w:rPr>
          <w:rFonts w:ascii="Times New Roman" w:hAnsi="Times New Roman" w:eastAsia="方正仿宋_GBK" w:cs="Times New Roman"/>
          <w:color w:val="000000"/>
          <w:spacing w:val="0"/>
          <w:sz w:val="32"/>
          <w:szCs w:val="32"/>
          <w:highlight w:val="none"/>
          <w:lang w:val="en-US" w:eastAsia="zh-CN" w:bidi="ar-SA"/>
        </w:rPr>
        <w:t>增长5%以上</w:t>
      </w:r>
      <w:r>
        <w:rPr>
          <w:rFonts w:ascii="Times New Roman" w:hAnsi="Times New Roman" w:eastAsia="方正仿宋_GBK" w:cs="Times New Roman"/>
          <w:color w:val="000000"/>
          <w:spacing w:val="0"/>
          <w:sz w:val="32"/>
          <w:szCs w:val="32"/>
          <w:highlight w:val="none"/>
          <w:lang w:eastAsia="zh-CN"/>
        </w:rPr>
        <w:t>、</w:t>
      </w:r>
      <w:r>
        <w:rPr>
          <w:rFonts w:ascii="Times New Roman" w:hAnsi="Times New Roman" w:eastAsia="方正仿宋_GBK" w:cs="Times New Roman"/>
          <w:color w:val="000000"/>
          <w:spacing w:val="0"/>
          <w:sz w:val="32"/>
          <w:szCs w:val="32"/>
          <w:highlight w:val="none"/>
          <w:lang w:bidi="ar-SA"/>
        </w:rPr>
        <w:t>高于</w:t>
      </w:r>
      <w:r>
        <w:rPr>
          <w:rFonts w:ascii="Times New Roman" w:hAnsi="Times New Roman" w:eastAsia="方正仿宋_GBK" w:cs="Times New Roman"/>
          <w:color w:val="000000"/>
          <w:spacing w:val="0"/>
          <w:sz w:val="32"/>
          <w:szCs w:val="32"/>
          <w:highlight w:val="none"/>
          <w:lang w:val="en-US" w:eastAsia="zh-CN" w:bidi="ar-SA"/>
        </w:rPr>
        <w:t>全市平均</w:t>
      </w:r>
      <w:r>
        <w:rPr>
          <w:rFonts w:ascii="Times New Roman" w:hAnsi="Times New Roman" w:eastAsia="方正仿宋_GBK" w:cs="Times New Roman"/>
          <w:color w:val="000000"/>
          <w:spacing w:val="0"/>
          <w:sz w:val="32"/>
          <w:szCs w:val="32"/>
          <w:highlight w:val="none"/>
          <w:lang w:bidi="ar-SA"/>
        </w:rPr>
        <w:t>约</w:t>
      </w:r>
      <w:r>
        <w:rPr>
          <w:rFonts w:ascii="Times New Roman" w:hAnsi="Times New Roman" w:eastAsia="方正仿宋_GBK" w:cs="Times New Roman"/>
          <w:color w:val="000000"/>
          <w:spacing w:val="0"/>
          <w:sz w:val="32"/>
          <w:szCs w:val="32"/>
          <w:highlight w:val="none"/>
          <w:lang w:val="en-US" w:eastAsia="zh-CN" w:bidi="ar-SA"/>
        </w:rPr>
        <w:t>4</w:t>
      </w:r>
      <w:r>
        <w:rPr>
          <w:rFonts w:ascii="Times New Roman" w:hAnsi="Times New Roman" w:eastAsia="方正仿宋_GBK" w:cs="Times New Roman"/>
          <w:color w:val="000000"/>
          <w:spacing w:val="0"/>
          <w:sz w:val="32"/>
          <w:szCs w:val="32"/>
          <w:highlight w:val="none"/>
          <w:lang w:bidi="ar-SA"/>
        </w:rPr>
        <w:t>个百分点</w:t>
      </w:r>
      <w:r>
        <w:rPr>
          <w:rFonts w:ascii="Times New Roman" w:hAnsi="Times New Roman" w:eastAsia="方正仿宋_GBK" w:cs="Times New Roman"/>
          <w:color w:val="000000"/>
          <w:spacing w:val="0"/>
          <w:sz w:val="32"/>
          <w:szCs w:val="32"/>
          <w:highlight w:val="none"/>
          <w:lang w:eastAsia="zh-CN" w:bidi="ar-SA"/>
        </w:rPr>
        <w:t>；</w:t>
      </w:r>
      <w:r>
        <w:rPr>
          <w:rFonts w:ascii="Times New Roman" w:hAnsi="Times New Roman" w:eastAsia="方正仿宋_GBK" w:cs="Times New Roman"/>
          <w:color w:val="000000"/>
          <w:spacing w:val="0"/>
          <w:sz w:val="32"/>
          <w:szCs w:val="32"/>
          <w:highlight w:val="none"/>
          <w:lang w:bidi="ar-SA"/>
        </w:rPr>
        <w:t>社会消费品零售总额</w:t>
      </w:r>
      <w:r>
        <w:rPr>
          <w:rFonts w:ascii="Times New Roman" w:hAnsi="Times New Roman" w:eastAsia="方正仿宋_GBK" w:cs="Times New Roman"/>
          <w:color w:val="000000"/>
          <w:spacing w:val="0"/>
          <w:sz w:val="32"/>
          <w:szCs w:val="32"/>
          <w:highlight w:val="none"/>
          <w:lang w:val="en-US" w:eastAsia="zh-CN" w:bidi="ar-SA"/>
        </w:rPr>
        <w:t>增长4%左右，总量稳居全市第一、占全市9.6%</w:t>
      </w:r>
      <w:r>
        <w:rPr>
          <w:rFonts w:ascii="Times New Roman" w:hAnsi="Times New Roman" w:eastAsia="方正仿宋_GBK" w:cs="Times New Roman"/>
          <w:color w:val="000000"/>
          <w:spacing w:val="0"/>
          <w:sz w:val="32"/>
          <w:szCs w:val="32"/>
          <w:highlight w:val="none"/>
          <w:lang w:eastAsia="zh-CN" w:bidi="ar-SA"/>
        </w:rPr>
        <w:t>；</w:t>
      </w:r>
      <w:r>
        <w:rPr>
          <w:rFonts w:ascii="Times New Roman" w:hAnsi="Times New Roman" w:eastAsia="方正仿宋_GBK" w:cs="Times New Roman"/>
          <w:color w:val="000000"/>
          <w:spacing w:val="0"/>
          <w:sz w:val="32"/>
          <w:szCs w:val="32"/>
          <w:highlight w:val="none"/>
        </w:rPr>
        <w:t>区级一般公共预算收入增长</w:t>
      </w:r>
      <w:r>
        <w:rPr>
          <w:rFonts w:ascii="Times New Roman" w:hAnsi="Times New Roman" w:eastAsia="方正仿宋_GBK" w:cs="Times New Roman"/>
          <w:color w:val="000000"/>
          <w:spacing w:val="0"/>
          <w:sz w:val="32"/>
          <w:szCs w:val="32"/>
          <w:highlight w:val="none"/>
          <w:lang w:val="en-US" w:eastAsia="zh-CN"/>
        </w:rPr>
        <w:t>23.2</w:t>
      </w:r>
      <w:r>
        <w:rPr>
          <w:rFonts w:ascii="Times New Roman" w:hAnsi="Times New Roman" w:eastAsia="方正仿宋_GBK" w:cs="Times New Roman"/>
          <w:color w:val="000000"/>
          <w:spacing w:val="0"/>
          <w:sz w:val="32"/>
          <w:szCs w:val="32"/>
          <w:highlight w:val="none"/>
        </w:rPr>
        <w:t>%</w:t>
      </w:r>
      <w:r>
        <w:rPr>
          <w:rFonts w:ascii="Times New Roman" w:hAnsi="Times New Roman" w:eastAsia="方正仿宋_GBK" w:cs="Times New Roman"/>
          <w:color w:val="000000"/>
          <w:spacing w:val="0"/>
          <w:sz w:val="32"/>
          <w:szCs w:val="32"/>
          <w:highlight w:val="none"/>
          <w:lang w:eastAsia="zh-CN"/>
        </w:rPr>
        <w:t>、</w:t>
      </w:r>
      <w:r>
        <w:rPr>
          <w:rFonts w:ascii="Times New Roman" w:hAnsi="Times New Roman" w:eastAsia="方正仿宋_GBK" w:cs="Times New Roman"/>
          <w:color w:val="000000"/>
          <w:spacing w:val="0"/>
          <w:sz w:val="32"/>
          <w:szCs w:val="32"/>
          <w:highlight w:val="none"/>
          <w:lang w:bidi="ar-SA"/>
        </w:rPr>
        <w:t>高于</w:t>
      </w:r>
      <w:r>
        <w:rPr>
          <w:rFonts w:ascii="Times New Roman" w:hAnsi="Times New Roman" w:eastAsia="方正仿宋_GBK" w:cs="Times New Roman"/>
          <w:color w:val="000000"/>
          <w:spacing w:val="0"/>
          <w:sz w:val="32"/>
          <w:szCs w:val="32"/>
          <w:highlight w:val="none"/>
          <w:lang w:val="en-US" w:eastAsia="zh-CN" w:bidi="ar-SA"/>
        </w:rPr>
        <w:t>年度</w:t>
      </w:r>
      <w:r>
        <w:rPr>
          <w:rFonts w:ascii="Times New Roman" w:hAnsi="Times New Roman" w:eastAsia="方正仿宋_GBK" w:cs="Times New Roman"/>
          <w:color w:val="000000"/>
          <w:spacing w:val="0"/>
          <w:sz w:val="32"/>
          <w:szCs w:val="32"/>
          <w:highlight w:val="none"/>
          <w:lang w:bidi="ar-SA"/>
        </w:rPr>
        <w:t>预期目标</w:t>
      </w:r>
      <w:r>
        <w:rPr>
          <w:rFonts w:ascii="Times New Roman" w:hAnsi="Times New Roman" w:eastAsia="方正仿宋_GBK" w:cs="Times New Roman"/>
          <w:color w:val="000000"/>
          <w:spacing w:val="0"/>
          <w:sz w:val="32"/>
          <w:szCs w:val="32"/>
          <w:highlight w:val="none"/>
          <w:lang w:val="en-US" w:eastAsia="zh-CN" w:bidi="ar-SA"/>
        </w:rPr>
        <w:t>17.2</w:t>
      </w:r>
      <w:r>
        <w:rPr>
          <w:rFonts w:ascii="Times New Roman" w:hAnsi="Times New Roman" w:eastAsia="方正仿宋_GBK" w:cs="Times New Roman"/>
          <w:color w:val="000000"/>
          <w:spacing w:val="0"/>
          <w:sz w:val="32"/>
          <w:szCs w:val="32"/>
          <w:highlight w:val="none"/>
          <w:lang w:bidi="ar-SA"/>
        </w:rPr>
        <w:t>个百分点</w:t>
      </w:r>
      <w:r>
        <w:rPr>
          <w:rFonts w:ascii="Times New Roman" w:hAnsi="Times New Roman" w:eastAsia="方正仿宋_GBK" w:cs="Times New Roman"/>
          <w:color w:val="000000"/>
          <w:spacing w:val="0"/>
          <w:sz w:val="32"/>
          <w:szCs w:val="32"/>
          <w:highlight w:val="none"/>
          <w:lang w:val="en-US" w:eastAsia="zh-CN" w:bidi="ar-SA"/>
        </w:rPr>
        <w:t>；城镇</w:t>
      </w:r>
      <w:r>
        <w:rPr>
          <w:rFonts w:ascii="Times New Roman" w:hAnsi="Times New Roman" w:eastAsia="方正仿宋_GBK" w:cs="Times New Roman"/>
          <w:color w:val="000000"/>
          <w:spacing w:val="0"/>
          <w:sz w:val="32"/>
          <w:szCs w:val="32"/>
          <w:highlight w:val="none"/>
          <w:lang w:val="en-US" w:eastAsia="zh-CN"/>
        </w:rPr>
        <w:t>居民人均可支配收入</w:t>
      </w:r>
      <w:r>
        <w:rPr>
          <w:rFonts w:ascii="Times New Roman" w:hAnsi="Times New Roman" w:eastAsia="方正仿宋_GBK" w:cs="Times New Roman"/>
          <w:color w:val="000000"/>
          <w:spacing w:val="0"/>
          <w:sz w:val="32"/>
          <w:szCs w:val="32"/>
          <w:highlight w:val="none"/>
          <w:lang w:val="en-US" w:eastAsia="zh-CN" w:bidi="ar-SA"/>
        </w:rPr>
        <w:t>5.8万元左右、保持全市第一。一年来，重点抓了以下工作：</w:t>
      </w:r>
    </w:p>
    <w:p>
      <w:pPr>
        <w:keepNext w:val="0"/>
        <w:keepLines w:val="0"/>
        <w:pageBreakBefore w:val="0"/>
        <w:widowControl w:val="0"/>
        <w:kinsoku/>
        <w:wordWrap/>
        <w:overflowPunct w:val="0"/>
        <w:topLinePunct w:val="0"/>
        <w:autoSpaceDE/>
        <w:autoSpaceDN/>
        <w:bidi w:val="0"/>
        <w:adjustRightInd/>
        <w:snapToGrid/>
        <w:spacing w:line="600" w:lineRule="exact"/>
        <w:ind w:left="0" w:right="0" w:firstLine="640" w:firstLineChars="200"/>
        <w:jc w:val="both"/>
        <w:textAlignment w:val="auto"/>
        <w:outlineLvl w:val="1"/>
        <w:rPr>
          <w:rFonts w:ascii="Times New Roman" w:hAnsi="Times New Roman" w:eastAsia="方正仿宋_GBK" w:cs="Times New Roman"/>
          <w:color w:val="000000"/>
          <w:sz w:val="32"/>
          <w:szCs w:val="32"/>
          <w:highlight w:val="none"/>
        </w:rPr>
      </w:pPr>
      <w:r>
        <w:rPr>
          <w:rFonts w:ascii="Times New Roman" w:hAnsi="Times New Roman" w:eastAsia="方正楷体_GBK" w:cs="Times New Roman"/>
          <w:color w:val="000000"/>
          <w:spacing w:val="0"/>
          <w:sz w:val="32"/>
          <w:szCs w:val="32"/>
          <w:highlight w:val="none"/>
          <w:lang w:val="en-US" w:eastAsia="zh-CN" w:bidi="ar-SA"/>
        </w:rPr>
        <w:t>（一）</w:t>
      </w:r>
      <w:r>
        <w:rPr>
          <w:rFonts w:ascii="Times New Roman" w:hAnsi="Times New Roman" w:eastAsia="方正楷体_GBK" w:cs="Times New Roman"/>
          <w:b w:val="0"/>
          <w:bCs w:val="0"/>
          <w:color w:val="000000"/>
          <w:sz w:val="32"/>
          <w:szCs w:val="32"/>
          <w:highlight w:val="none"/>
          <w:lang w:val="en-US" w:eastAsia="zh-CN"/>
        </w:rPr>
        <w:t>重大战略部署</w:t>
      </w:r>
      <w:r>
        <w:rPr>
          <w:rFonts w:ascii="Times New Roman" w:hAnsi="Times New Roman" w:eastAsia="方正楷体_GBK" w:cs="Times New Roman"/>
          <w:color w:val="000000"/>
          <w:spacing w:val="0"/>
          <w:sz w:val="32"/>
          <w:szCs w:val="32"/>
          <w:highlight w:val="none"/>
          <w:lang w:val="en-US" w:eastAsia="zh-CN" w:bidi="ar-SA"/>
        </w:rPr>
        <w:t>全面</w:t>
      </w:r>
      <w:r>
        <w:rPr>
          <w:rFonts w:ascii="Times New Roman" w:hAnsi="Times New Roman" w:eastAsia="方正楷体_GBK" w:cs="Times New Roman"/>
          <w:b w:val="0"/>
          <w:bCs w:val="0"/>
          <w:color w:val="000000"/>
          <w:sz w:val="32"/>
          <w:szCs w:val="32"/>
          <w:highlight w:val="none"/>
          <w:lang w:val="en-US" w:eastAsia="zh-CN"/>
        </w:rPr>
        <w:t>落实，改革开放新动能加速汇聚。</w:t>
      </w:r>
      <w:r>
        <w:rPr>
          <w:rFonts w:ascii="Times New Roman" w:hAnsi="Times New Roman" w:eastAsia="方正仿宋_GBK" w:cs="Times New Roman"/>
          <w:b/>
          <w:bCs/>
          <w:color w:val="000000"/>
          <w:spacing w:val="0"/>
          <w:sz w:val="32"/>
          <w:szCs w:val="32"/>
          <w:highlight w:val="none"/>
          <w:lang w:val="en-US" w:eastAsia="zh-CN" w:bidi="ar-SA"/>
        </w:rPr>
        <w:t>一是成渝地区双城经济圈及</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一区两群</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建设扎实推进。</w:t>
      </w:r>
      <w:r>
        <w:rPr>
          <w:rFonts w:ascii="Times New Roman" w:hAnsi="Times New Roman" w:eastAsia="方正仿宋_GBK" w:cs="Times New Roman"/>
          <w:b w:val="0"/>
          <w:bCs w:val="0"/>
          <w:color w:val="000000"/>
          <w:spacing w:val="0"/>
          <w:sz w:val="32"/>
          <w:szCs w:val="32"/>
          <w:highlight w:val="none"/>
          <w:lang w:val="en-US" w:eastAsia="zh-CN" w:bidi="ar-SA"/>
        </w:rPr>
        <w:t>持续完善双圈工作机制、架构，迭代构建</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十项行动</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0"/>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评价指标体系，215项</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四张清单</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1"/>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事项落实有序推进。持续深化与成都中心城区及四川省其他市区（县）合作，签订合作协议10份，在文旅、商贸、人力资源、教育等多领域开展活动15次。持续</w:t>
      </w:r>
      <w:r>
        <w:rPr>
          <w:rFonts w:ascii="Times New Roman" w:hAnsi="Times New Roman" w:eastAsia="方正仿宋_GBK" w:cs="Times New Roman"/>
          <w:b w:val="0"/>
          <w:bCs w:val="0"/>
          <w:color w:val="000000"/>
          <w:sz w:val="32"/>
          <w:szCs w:val="32"/>
          <w:highlight w:val="none"/>
          <w:lang w:val="en-US" w:eastAsia="zh-CN" w:bidi="ar-SA"/>
        </w:rPr>
        <w:t>深化巫溪对口协同发展，</w:t>
      </w:r>
      <w:r>
        <w:rPr>
          <w:rFonts w:ascii="Times New Roman" w:hAnsi="Times New Roman" w:eastAsia="方正仿宋_GBK" w:cs="Times New Roman"/>
          <w:color w:val="000000"/>
          <w:spacing w:val="0"/>
          <w:kern w:val="2"/>
          <w:sz w:val="32"/>
          <w:szCs w:val="32"/>
          <w:highlight w:val="none"/>
          <w:lang w:val="en-US" w:eastAsia="zh-CN" w:bidi="ar-SA"/>
        </w:rPr>
        <w:t>完成对口帮扶资金4013万元、消费帮扶5168万元，加快推进三峡巴蜀中学、人和街小学建设。探索</w:t>
      </w:r>
      <w:r>
        <w:rPr>
          <w:rFonts w:hint="eastAsia" w:ascii="Times New Roman" w:hAnsi="Times New Roman" w:eastAsia="方正仿宋_GBK" w:cs="Times New Roman"/>
          <w:color w:val="000000"/>
          <w:spacing w:val="0"/>
          <w:kern w:val="2"/>
          <w:sz w:val="32"/>
          <w:szCs w:val="32"/>
          <w:highlight w:val="none"/>
          <w:lang w:val="en-US" w:eastAsia="zh-CN" w:bidi="ar-SA"/>
        </w:rPr>
        <w:t>“</w:t>
      </w:r>
      <w:r>
        <w:rPr>
          <w:rFonts w:ascii="Times New Roman" w:hAnsi="Times New Roman" w:eastAsia="方正仿宋_GBK" w:cs="Times New Roman"/>
          <w:color w:val="000000"/>
          <w:spacing w:val="0"/>
          <w:kern w:val="2"/>
          <w:sz w:val="32"/>
          <w:szCs w:val="32"/>
          <w:highlight w:val="none"/>
          <w:lang w:val="en-US" w:eastAsia="zh-CN" w:bidi="ar-SA"/>
        </w:rPr>
        <w:t>飞地经济</w:t>
      </w:r>
      <w:r>
        <w:rPr>
          <w:rFonts w:hint="eastAsia" w:ascii="Times New Roman" w:hAnsi="Times New Roman" w:eastAsia="方正仿宋_GBK" w:cs="Times New Roman"/>
          <w:color w:val="000000"/>
          <w:spacing w:val="0"/>
          <w:kern w:val="2"/>
          <w:sz w:val="32"/>
          <w:szCs w:val="32"/>
          <w:highlight w:val="none"/>
          <w:lang w:val="en-US" w:eastAsia="zh-CN" w:bidi="ar-SA"/>
        </w:rPr>
        <w:t>”</w:t>
      </w:r>
      <w:r>
        <w:rPr>
          <w:rFonts w:ascii="Times New Roman" w:hAnsi="Times New Roman" w:eastAsia="方正仿宋_GBK" w:cs="Times New Roman"/>
          <w:color w:val="000000"/>
          <w:spacing w:val="0"/>
          <w:kern w:val="2"/>
          <w:sz w:val="32"/>
          <w:szCs w:val="32"/>
          <w:highlight w:val="none"/>
          <w:lang w:val="en-US" w:eastAsia="zh-CN" w:bidi="ar-SA"/>
        </w:rPr>
        <w:t>取得新突破，</w:t>
      </w:r>
      <w:r>
        <w:rPr>
          <w:rFonts w:hint="eastAsia" w:ascii="Times New Roman" w:hAnsi="Times New Roman" w:eastAsia="方正仿宋_GBK" w:cs="Times New Roman"/>
          <w:color w:val="000000"/>
          <w:spacing w:val="0"/>
          <w:kern w:val="2"/>
          <w:sz w:val="32"/>
          <w:szCs w:val="32"/>
          <w:highlight w:val="none"/>
          <w:lang w:val="en-US" w:eastAsia="zh-CN" w:bidi="ar-SA"/>
        </w:rPr>
        <w:t>“</w:t>
      </w:r>
      <w:r>
        <w:rPr>
          <w:rFonts w:ascii="Times New Roman" w:hAnsi="Times New Roman" w:eastAsia="方正仿宋_GBK" w:cs="Times New Roman"/>
          <w:color w:val="000000"/>
          <w:spacing w:val="0"/>
          <w:kern w:val="2"/>
          <w:sz w:val="32"/>
          <w:szCs w:val="32"/>
          <w:highlight w:val="none"/>
          <w:lang w:val="en-US" w:eastAsia="zh-CN" w:bidi="ar-SA"/>
        </w:rPr>
        <w:t>渝中·武隆协同发展产业园</w:t>
      </w:r>
      <w:r>
        <w:rPr>
          <w:rFonts w:hint="eastAsia" w:ascii="Times New Roman" w:hAnsi="Times New Roman" w:eastAsia="方正仿宋_GBK" w:cs="Times New Roman"/>
          <w:color w:val="000000"/>
          <w:spacing w:val="0"/>
          <w:kern w:val="2"/>
          <w:sz w:val="32"/>
          <w:szCs w:val="32"/>
          <w:highlight w:val="none"/>
          <w:lang w:val="en-US" w:eastAsia="zh-CN" w:bidi="ar-SA"/>
        </w:rPr>
        <w:t>”</w:t>
      </w:r>
      <w:r>
        <w:rPr>
          <w:rFonts w:ascii="Times New Roman" w:hAnsi="Times New Roman" w:eastAsia="方正仿宋_GBK" w:cs="Times New Roman"/>
          <w:color w:val="000000"/>
          <w:spacing w:val="0"/>
          <w:kern w:val="2"/>
          <w:sz w:val="32"/>
          <w:szCs w:val="32"/>
          <w:highlight w:val="none"/>
          <w:lang w:val="en-US" w:eastAsia="zh-CN" w:bidi="ar-SA"/>
        </w:rPr>
        <w:t>落户重庆天地，</w:t>
      </w:r>
      <w:r>
        <w:rPr>
          <w:rFonts w:ascii="Times New Roman" w:hAnsi="Times New Roman" w:eastAsia="方正仿宋_GBK" w:cs="Times New Roman"/>
          <w:b w:val="0"/>
          <w:bCs w:val="0"/>
          <w:color w:val="000000"/>
          <w:kern w:val="2"/>
          <w:sz w:val="32"/>
          <w:szCs w:val="36"/>
          <w:highlight w:val="none"/>
          <w:u w:val="none" w:color="auto"/>
          <w:lang w:val="en-US" w:eastAsia="zh-CN" w:bidi="ar-SA"/>
        </w:rPr>
        <w:t>落地项目投资50亿元，</w:t>
      </w:r>
      <w:r>
        <w:rPr>
          <w:rFonts w:ascii="Times New Roman" w:hAnsi="Times New Roman" w:eastAsia="方正仿宋_GBK" w:cs="Times New Roman"/>
          <w:color w:val="000000"/>
          <w:spacing w:val="0"/>
          <w:kern w:val="2"/>
          <w:sz w:val="32"/>
          <w:szCs w:val="32"/>
          <w:highlight w:val="none"/>
          <w:lang w:val="en-US" w:eastAsia="zh-CN" w:bidi="ar-SA"/>
        </w:rPr>
        <w:t>联动打造渝中洪崖洞—武隆仙女山休闲度假游等精品路线3条、文旅连线产品30余个。</w:t>
      </w:r>
      <w:r>
        <w:rPr>
          <w:rFonts w:ascii="Times New Roman" w:hAnsi="Times New Roman" w:eastAsia="方正仿宋_GBK" w:cs="Times New Roman"/>
          <w:b/>
          <w:bCs/>
          <w:color w:val="000000"/>
          <w:spacing w:val="0"/>
          <w:sz w:val="32"/>
          <w:szCs w:val="32"/>
          <w:highlight w:val="none"/>
          <w:lang w:val="en-US" w:eastAsia="zh-CN" w:bidi="ar-SA"/>
        </w:rPr>
        <w:t>二是重点领域改革创新突破。</w:t>
      </w:r>
      <w:r>
        <w:rPr>
          <w:rFonts w:ascii="Times New Roman" w:hAnsi="Times New Roman" w:eastAsia="方正仿宋_GBK" w:cs="Times New Roman"/>
          <w:color w:val="000000"/>
          <w:sz w:val="32"/>
          <w:szCs w:val="32"/>
          <w:highlight w:val="none"/>
          <w:lang w:eastAsia="zh-CN"/>
        </w:rPr>
        <w:t>全域数字化转型探索在全国交流，</w:t>
      </w:r>
      <w:r>
        <w:rPr>
          <w:rFonts w:ascii="Times New Roman" w:hAnsi="Times New Roman" w:eastAsia="方正仿宋_GBK" w:cs="Times New Roman"/>
          <w:b w:val="0"/>
          <w:bCs w:val="0"/>
          <w:color w:val="000000"/>
          <w:sz w:val="32"/>
          <w:szCs w:val="32"/>
          <w:highlight w:val="none"/>
          <w:lang w:val="en-US" w:eastAsia="zh-CN"/>
        </w:rPr>
        <w:t>根治欠薪、就业、社保等</w:t>
      </w:r>
      <w:r>
        <w:rPr>
          <w:rFonts w:ascii="Times New Roman" w:hAnsi="Times New Roman" w:eastAsia="方正仿宋_GBK" w:cs="Times New Roman"/>
          <w:b w:val="0"/>
          <w:bCs w:val="0"/>
          <w:color w:val="000000"/>
          <w:sz w:val="32"/>
          <w:szCs w:val="32"/>
          <w:highlight w:val="none"/>
          <w:lang w:eastAsia="zh-CN"/>
        </w:rPr>
        <w:t>12</w:t>
      </w:r>
      <w:r>
        <w:rPr>
          <w:rFonts w:ascii="Times New Roman" w:hAnsi="Times New Roman" w:eastAsia="方正仿宋_GBK" w:cs="Times New Roman"/>
          <w:b w:val="0"/>
          <w:bCs w:val="0"/>
          <w:color w:val="000000"/>
          <w:sz w:val="32"/>
          <w:szCs w:val="32"/>
          <w:highlight w:val="none"/>
          <w:lang w:val="en-US" w:eastAsia="zh-CN"/>
        </w:rPr>
        <w:t>个</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社会·渝悦系列</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应用在渝中运行贯通。</w:t>
      </w:r>
      <w:r>
        <w:rPr>
          <w:rFonts w:ascii="Times New Roman" w:hAnsi="Times New Roman" w:eastAsia="方正仿宋_GBK" w:cs="Times New Roman"/>
          <w:color w:val="000000"/>
          <w:sz w:val="32"/>
          <w:szCs w:val="32"/>
          <w:highlight w:val="none"/>
          <w:lang w:eastAsia="zh-CN"/>
        </w:rPr>
        <w:t>在全市率先实施城市更新中保留建筑不动产登记和土地供应综合改革，首创风貌区现状招拍挂、带方案招拍挂，盘活存量资产58.7亿元、回收资金46.7亿元。</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人员密集场所风险联防联控机制</w:t>
      </w:r>
      <w:r>
        <w:rPr>
          <w:rFonts w:hint="eastAsia" w:ascii="Times New Roman" w:hAnsi="Times New Roman" w:eastAsia="方正仿宋_GBK" w:cs="Times New Roman"/>
          <w:color w:val="000000"/>
          <w:sz w:val="32"/>
          <w:szCs w:val="32"/>
          <w:highlight w:val="none"/>
          <w:lang w:eastAsia="zh-CN"/>
        </w:rPr>
        <w:t>”</w:t>
      </w:r>
      <w:r>
        <w:rPr>
          <w:rStyle w:val="22"/>
          <w:rFonts w:ascii="Times New Roman" w:hAnsi="Times New Roman" w:eastAsia="方正仿宋_GBK" w:cs="Times New Roman"/>
          <w:color w:val="000000"/>
          <w:sz w:val="32"/>
          <w:szCs w:val="32"/>
          <w:highlight w:val="none"/>
          <w:lang w:eastAsia="zh-CN"/>
        </w:rPr>
        <w:t>[</w:t>
      </w:r>
      <w:r>
        <w:rPr>
          <w:rStyle w:val="22"/>
          <w:rFonts w:ascii="Times New Roman" w:hAnsi="Times New Roman" w:eastAsia="方正仿宋_GBK" w:cs="Times New Roman"/>
          <w:color w:val="000000"/>
          <w:sz w:val="32"/>
          <w:szCs w:val="32"/>
          <w:highlight w:val="none"/>
          <w:lang w:eastAsia="zh-CN"/>
        </w:rPr>
        <w:footnoteReference w:id="2"/>
      </w:r>
      <w:r>
        <w:rPr>
          <w:rStyle w:val="22"/>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获全市改革创新奖，</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信用+商圈</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应用场景入选全市</w:t>
      </w:r>
      <w:r>
        <w:rPr>
          <w:rFonts w:ascii="Times New Roman" w:hAnsi="Times New Roman" w:eastAsia="方正仿宋_GBK" w:cs="Times New Roman"/>
          <w:color w:val="000000"/>
          <w:sz w:val="32"/>
          <w:szCs w:val="32"/>
          <w:highlight w:val="none"/>
          <w:lang w:val="en-US" w:eastAsia="zh-CN"/>
        </w:rPr>
        <w:t>信用应用场景试点</w:t>
      </w:r>
      <w:r>
        <w:rPr>
          <w:rFonts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color w:val="000000"/>
          <w:sz w:val="32"/>
          <w:szCs w:val="32"/>
          <w:highlight w:val="none"/>
          <w:lang w:eastAsia="zh-CN"/>
        </w:rPr>
        <w:t>科技创新、城市更新等5项工作获市政府督查激励。</w:t>
      </w:r>
      <w:r>
        <w:rPr>
          <w:rFonts w:ascii="Times New Roman" w:hAnsi="Times New Roman" w:eastAsia="方正仿宋_GBK" w:cs="Times New Roman"/>
          <w:b/>
          <w:bCs/>
          <w:color w:val="000000"/>
          <w:spacing w:val="0"/>
          <w:sz w:val="32"/>
          <w:szCs w:val="32"/>
          <w:highlight w:val="none"/>
          <w:lang w:val="en-US" w:eastAsia="zh-CN" w:bidi="ar-SA"/>
        </w:rPr>
        <w:t>三是开放带动能力不断提升。</w:t>
      </w:r>
      <w:r>
        <w:rPr>
          <w:rFonts w:ascii="Times New Roman" w:hAnsi="Times New Roman" w:eastAsia="方正仿宋_GBK" w:cs="Times New Roman"/>
          <w:b w:val="0"/>
          <w:bCs w:val="0"/>
          <w:color w:val="000000"/>
          <w:sz w:val="32"/>
          <w:szCs w:val="32"/>
          <w:highlight w:val="none"/>
          <w:lang w:val="en-US" w:eastAsia="zh-CN"/>
        </w:rPr>
        <w:t>深度融入西部陆海新通道建设，</w:t>
      </w:r>
      <w:r>
        <w:rPr>
          <w:rFonts w:ascii="Times New Roman" w:hAnsi="Times New Roman" w:eastAsia="方正仿宋_GBK" w:cs="Times New Roman"/>
          <w:color w:val="000000"/>
          <w:sz w:val="32"/>
          <w:szCs w:val="32"/>
          <w:highlight w:val="none"/>
        </w:rPr>
        <w:t>启动打造国际货代集聚区核心区</w:t>
      </w:r>
      <w:r>
        <w:rPr>
          <w:rStyle w:val="22"/>
          <w:rFonts w:ascii="Times New Roman" w:hAnsi="Times New Roman" w:eastAsia="方正仿宋_GBK" w:cs="Times New Roman"/>
          <w:color w:val="000000"/>
          <w:sz w:val="32"/>
          <w:szCs w:val="32"/>
          <w:highlight w:val="none"/>
        </w:rPr>
        <w:t>[</w:t>
      </w:r>
      <w:r>
        <w:rPr>
          <w:rStyle w:val="22"/>
          <w:rFonts w:ascii="Times New Roman" w:hAnsi="Times New Roman" w:eastAsia="方正仿宋_GBK" w:cs="Times New Roman"/>
          <w:color w:val="000000"/>
          <w:sz w:val="32"/>
          <w:szCs w:val="32"/>
          <w:highlight w:val="none"/>
        </w:rPr>
        <w:footnoteReference w:id="3"/>
      </w:r>
      <w:r>
        <w:rPr>
          <w:rStyle w:val="22"/>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rPr>
        <w:t>，入驻5A级物流企业3家、亿元以上贸易企业11家，经通道货运量与货值分别增长20%、15%。</w:t>
      </w:r>
      <w:r>
        <w:rPr>
          <w:rFonts w:ascii="Times New Roman" w:hAnsi="Times New Roman" w:eastAsia="方正仿宋_GBK" w:cs="Times New Roman"/>
          <w:color w:val="000000"/>
          <w:sz w:val="32"/>
          <w:szCs w:val="32"/>
          <w:highlight w:val="none"/>
          <w:lang w:eastAsia="zh-CN"/>
        </w:rPr>
        <w:t>自贸区5项案例获评全市优秀，</w:t>
      </w:r>
      <w:r>
        <w:rPr>
          <w:rFonts w:ascii="Times New Roman" w:hAnsi="Times New Roman" w:eastAsia="方正仿宋_GBK" w:cs="Times New Roman"/>
          <w:color w:val="000000"/>
          <w:sz w:val="32"/>
          <w:szCs w:val="32"/>
          <w:highlight w:val="none"/>
        </w:rPr>
        <w:t>中西部首单</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认股权+贷款</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业务成功获批1000万元贷款。</w:t>
      </w:r>
      <w:r>
        <w:rPr>
          <w:rFonts w:ascii="Times New Roman" w:hAnsi="Times New Roman" w:eastAsia="方正仿宋_GBK" w:cs="Times New Roman"/>
          <w:color w:val="000000"/>
          <w:sz w:val="32"/>
          <w:szCs w:val="32"/>
          <w:highlight w:val="none"/>
          <w:lang w:val="en-US" w:eastAsia="zh-CN"/>
        </w:rPr>
        <w:t>新</w:t>
      </w:r>
      <w:r>
        <w:rPr>
          <w:rFonts w:ascii="Times New Roman" w:hAnsi="Times New Roman" w:eastAsia="方正仿宋_GBK" w:cs="Times New Roman"/>
          <w:color w:val="000000"/>
          <w:sz w:val="32"/>
          <w:szCs w:val="32"/>
          <w:highlight w:val="none"/>
          <w:lang w:eastAsia="zh-CN"/>
        </w:rPr>
        <w:t>落地中新跨境征信等重点项目5个，中新（重庆）国际金融数据港投入运营。毛毛虫跨境电商产业园投入运营，渝欧跨境数字贸易产业园营收超50亿元，全区跨境结算量突破4200亿元，外贸进出口额实现73亿元，实际使用外资增长41倍。</w:t>
      </w:r>
    </w:p>
    <w:p>
      <w:pPr>
        <w:pStyle w:val="17"/>
        <w:keepNext w:val="0"/>
        <w:keepLines w:val="0"/>
        <w:pageBreakBefore w:val="0"/>
        <w:widowControl w:val="0"/>
        <w:kinsoku/>
        <w:wordWrap/>
        <w:overflowPunct/>
        <w:topLinePunct w:val="0"/>
        <w:autoSpaceDE/>
        <w:autoSpaceDN/>
        <w:bidi w:val="0"/>
        <w:adjustRightInd/>
        <w:snapToGrid/>
        <w:spacing w:after="0" w:line="600" w:lineRule="exact"/>
        <w:ind w:left="0" w:right="0" w:firstLine="640" w:firstLineChars="200"/>
        <w:jc w:val="both"/>
        <w:textAlignment w:val="auto"/>
        <w:rPr>
          <w:rFonts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pPr>
      <w:r>
        <w:rPr>
          <w:rFonts w:ascii="Times New Roman" w:hAnsi="Times New Roman" w:eastAsia="方正楷体_GBK" w:cs="Times New Roman"/>
          <w:b w:val="0"/>
          <w:bCs w:val="0"/>
          <w:color w:val="000000"/>
          <w:sz w:val="32"/>
          <w:szCs w:val="32"/>
          <w:highlight w:val="none"/>
          <w:lang w:val="en-US" w:eastAsia="zh-CN"/>
        </w:rPr>
        <w:t>（二）新质生产力增势强劲，现代产业体系加快迭代构建。</w:t>
      </w:r>
      <w:r>
        <w:rPr>
          <w:rFonts w:ascii="Times New Roman" w:hAnsi="Times New Roman" w:eastAsia="方正仿宋_GBK" w:cs="Times New Roman"/>
          <w:b/>
          <w:bCs/>
          <w:color w:val="000000"/>
          <w:spacing w:val="0"/>
          <w:sz w:val="32"/>
          <w:szCs w:val="32"/>
          <w:highlight w:val="none"/>
          <w:lang w:val="en-US" w:eastAsia="zh-CN" w:bidi="ar-SA"/>
        </w:rPr>
        <w:t>一是</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4311</w:t>
      </w:r>
      <w:r>
        <w:rPr>
          <w:rFonts w:hint="eastAsia" w:ascii="Times New Roman" w:hAnsi="Times New Roman" w:eastAsia="方正仿宋_GBK" w:cs="Times New Roman"/>
          <w:b/>
          <w:bCs/>
          <w:color w:val="000000"/>
          <w:spacing w:val="0"/>
          <w:sz w:val="32"/>
          <w:szCs w:val="32"/>
          <w:highlight w:val="none"/>
          <w:lang w:val="en-US" w:eastAsia="zh-CN" w:bidi="ar-SA"/>
        </w:rPr>
        <w:t>”</w:t>
      </w:r>
      <w:r>
        <w:rPr>
          <w:rStyle w:val="22"/>
          <w:rFonts w:ascii="Times New Roman" w:hAnsi="Times New Roman" w:eastAsia="方正仿宋_GBK" w:cs="Times New Roman"/>
          <w:b/>
          <w:bCs/>
          <w:color w:val="000000"/>
          <w:spacing w:val="0"/>
          <w:sz w:val="32"/>
          <w:szCs w:val="32"/>
          <w:highlight w:val="none"/>
          <w:lang w:val="en-US" w:eastAsia="zh-CN" w:bidi="ar-SA"/>
        </w:rPr>
        <w:t>[</w:t>
      </w:r>
      <w:r>
        <w:rPr>
          <w:rStyle w:val="22"/>
          <w:rFonts w:ascii="Times New Roman" w:hAnsi="Times New Roman" w:eastAsia="方正仿宋_GBK" w:cs="Times New Roman"/>
          <w:b/>
          <w:bCs/>
          <w:color w:val="000000"/>
          <w:spacing w:val="0"/>
          <w:sz w:val="32"/>
          <w:szCs w:val="32"/>
          <w:highlight w:val="none"/>
          <w:lang w:val="en-US" w:eastAsia="zh-CN" w:bidi="ar-SA"/>
        </w:rPr>
        <w:footnoteReference w:id="4"/>
      </w:r>
      <w:r>
        <w:rPr>
          <w:rStyle w:val="22"/>
          <w:rFonts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重点产业发展提质增效。</w:t>
      </w:r>
      <w:r>
        <w:rPr>
          <w:rFonts w:ascii="Times New Roman" w:hAnsi="Times New Roman" w:eastAsia="方正仿宋_GBK" w:cs="Times New Roman"/>
          <w:b/>
          <w:bCs/>
          <w:color w:val="000000"/>
          <w:spacing w:val="0"/>
          <w:kern w:val="2"/>
          <w:sz w:val="32"/>
          <w:szCs w:val="32"/>
          <w:highlight w:val="none"/>
          <w:lang w:val="en-US" w:eastAsia="zh-CN" w:bidi="ar-SA"/>
        </w:rPr>
        <w:t>现代金融</w:t>
      </w:r>
      <w:r>
        <w:rPr>
          <w:rFonts w:ascii="Times New Roman" w:hAnsi="Times New Roman" w:eastAsia="方正仿宋_GBK" w:cs="Times New Roman"/>
          <w:b w:val="0"/>
          <w:bCs w:val="0"/>
          <w:color w:val="000000"/>
          <w:spacing w:val="0"/>
          <w:kern w:val="2"/>
          <w:sz w:val="32"/>
          <w:szCs w:val="32"/>
          <w:highlight w:val="none"/>
          <w:lang w:val="en-US" w:eastAsia="zh-CN" w:bidi="ar-SA"/>
        </w:rPr>
        <w:t>极核引领不断强化，</w:t>
      </w:r>
      <w:r>
        <w:rPr>
          <w:rFonts w:ascii="Times New Roman" w:hAnsi="Times New Roman" w:eastAsia="方正仿宋_GBK" w:cs="Times New Roman"/>
          <w:b w:val="0"/>
          <w:bCs w:val="0"/>
          <w:color w:val="000000"/>
          <w:sz w:val="32"/>
          <w:szCs w:val="32"/>
          <w:highlight w:val="none"/>
          <w:lang w:val="en-US" w:eastAsia="zh-CN"/>
        </w:rPr>
        <w:t>落地通济隆外币兑换重庆分公司，再增国民养老保险等8家总部型金融机构，</w:t>
      </w:r>
      <w:r>
        <w:rPr>
          <w:rStyle w:val="21"/>
          <w:rFonts w:ascii="Times New Roman" w:hAnsi="Times New Roman" w:eastAsia="方正仿宋_GBK" w:cs="Times New Roman"/>
          <w:b w:val="0"/>
          <w:bCs w:val="0"/>
          <w:i w:val="0"/>
          <w:iCs w:val="0"/>
          <w:caps w:val="0"/>
          <w:smallCaps w:val="0"/>
          <w:color w:val="000000"/>
          <w:spacing w:val="0"/>
          <w:sz w:val="32"/>
          <w:szCs w:val="32"/>
          <w:highlight w:val="none"/>
          <w:shd w:val="clear" w:color="auto" w:fill="auto"/>
        </w:rPr>
        <w:t>打</w:t>
      </w:r>
      <w:r>
        <w:rPr>
          <w:rFonts w:ascii="Times New Roman" w:hAnsi="Times New Roman" w:eastAsia="方正仿宋_GBK" w:cs="Times New Roman"/>
          <w:i w:val="0"/>
          <w:iCs w:val="0"/>
          <w:caps w:val="0"/>
          <w:smallCaps w:val="0"/>
          <w:color w:val="000000"/>
          <w:spacing w:val="0"/>
          <w:sz w:val="32"/>
          <w:szCs w:val="32"/>
          <w:highlight w:val="none"/>
          <w:shd w:val="clear" w:color="auto" w:fill="auto"/>
        </w:rPr>
        <w:t>造全市首个支付便利化示范区</w:t>
      </w:r>
      <w:r>
        <w:rPr>
          <w:rStyle w:val="22"/>
          <w:rFonts w:ascii="Times New Roman" w:hAnsi="Times New Roman" w:eastAsia="方正仿宋_GBK" w:cs="Times New Roman"/>
          <w:i w:val="0"/>
          <w:iCs w:val="0"/>
          <w:caps w:val="0"/>
          <w:smallCaps w:val="0"/>
          <w:color w:val="000000"/>
          <w:spacing w:val="0"/>
          <w:sz w:val="32"/>
          <w:szCs w:val="32"/>
          <w:highlight w:val="none"/>
          <w:shd w:val="clear" w:color="auto" w:fill="auto"/>
        </w:rPr>
        <w:t>[</w:t>
      </w:r>
      <w:r>
        <w:rPr>
          <w:rStyle w:val="22"/>
          <w:rFonts w:ascii="Times New Roman" w:hAnsi="Times New Roman" w:eastAsia="方正仿宋_GBK" w:cs="Times New Roman"/>
          <w:i w:val="0"/>
          <w:iCs w:val="0"/>
          <w:caps w:val="0"/>
          <w:smallCaps w:val="0"/>
          <w:color w:val="000000"/>
          <w:spacing w:val="0"/>
          <w:sz w:val="32"/>
          <w:szCs w:val="32"/>
          <w:highlight w:val="none"/>
          <w:shd w:val="clear" w:color="auto" w:fill="auto"/>
        </w:rPr>
        <w:footnoteReference w:id="5"/>
      </w:r>
      <w:r>
        <w:rPr>
          <w:rStyle w:val="22"/>
          <w:rFonts w:ascii="Times New Roman" w:hAnsi="Times New Roman" w:eastAsia="方正仿宋_GBK" w:cs="Times New Roman"/>
          <w:i w:val="0"/>
          <w:iCs w:val="0"/>
          <w:caps w:val="0"/>
          <w:smallCaps w:val="0"/>
          <w:color w:val="000000"/>
          <w:spacing w:val="0"/>
          <w:sz w:val="32"/>
          <w:szCs w:val="32"/>
          <w:highlight w:val="none"/>
          <w:shd w:val="clear" w:color="auto" w:fill="auto"/>
        </w:rPr>
        <w:t>]</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本外币存贷款余额超1.35万亿元。</w:t>
      </w:r>
      <w:r>
        <w:rPr>
          <w:rFonts w:ascii="Times New Roman" w:hAnsi="Times New Roman" w:eastAsia="方正仿宋_GBK" w:cs="Times New Roman"/>
          <w:b/>
          <w:bCs/>
          <w:color w:val="000000"/>
          <w:spacing w:val="0"/>
          <w:kern w:val="2"/>
          <w:sz w:val="32"/>
          <w:szCs w:val="32"/>
          <w:highlight w:val="none"/>
          <w:lang w:val="en-US" w:eastAsia="zh-CN" w:bidi="ar-SA"/>
        </w:rPr>
        <w:t>专业服务</w:t>
      </w:r>
      <w:r>
        <w:rPr>
          <w:rFonts w:ascii="Times New Roman" w:hAnsi="Times New Roman" w:eastAsia="方正仿宋_GBK" w:cs="Times New Roman"/>
          <w:b w:val="0"/>
          <w:bCs w:val="0"/>
          <w:color w:val="000000"/>
          <w:spacing w:val="0"/>
          <w:kern w:val="2"/>
          <w:sz w:val="32"/>
          <w:szCs w:val="32"/>
          <w:highlight w:val="none"/>
          <w:lang w:val="en-US" w:eastAsia="zh-CN" w:bidi="ar-SA"/>
        </w:rPr>
        <w:t>辐射带动不断提升，</w:t>
      </w:r>
      <w:r>
        <w:rPr>
          <w:rFonts w:ascii="Times New Roman" w:hAnsi="Times New Roman" w:eastAsia="方正仿宋_GBK" w:cs="Times New Roman"/>
          <w:b w:val="0"/>
          <w:bCs w:val="0"/>
          <w:color w:val="000000"/>
          <w:kern w:val="2"/>
          <w:sz w:val="32"/>
          <w:szCs w:val="32"/>
          <w:highlight w:val="none"/>
          <w:u w:val="none" w:color="auto"/>
          <w:lang w:val="en-US" w:eastAsia="zh-CN" w:bidi="ar-SA"/>
        </w:rPr>
        <w:t>中国—东盟法律研究中心渝中研究院正式揭牌，</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eastAsia="zh-CN"/>
        </w:rPr>
        <w:t>新增</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val="en-US" w:eastAsia="zh-CN"/>
        </w:rPr>
        <w:t>各领域</w:t>
      </w:r>
      <w:r>
        <w:rPr>
          <w:rFonts w:ascii="Times New Roman" w:hAnsi="Times New Roman" w:eastAsia="方正仿宋_GBK" w:cs="Times New Roman"/>
          <w:i w:val="0"/>
          <w:iCs w:val="0"/>
          <w:caps w:val="0"/>
          <w:smallCaps w:val="0"/>
          <w:color w:val="000000"/>
          <w:spacing w:val="0"/>
          <w:sz w:val="32"/>
          <w:szCs w:val="32"/>
          <w:highlight w:val="none"/>
          <w:shd w:val="clear" w:color="auto" w:fill="auto"/>
        </w:rPr>
        <w:t>专业服务机构</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val="en-US" w:eastAsia="zh-CN"/>
        </w:rPr>
        <w:t>20</w:t>
      </w:r>
      <w:r>
        <w:rPr>
          <w:rFonts w:ascii="Times New Roman" w:hAnsi="Times New Roman" w:eastAsia="方正仿宋_GBK" w:cs="Times New Roman"/>
          <w:i w:val="0"/>
          <w:iCs w:val="0"/>
          <w:caps w:val="0"/>
          <w:smallCaps w:val="0"/>
          <w:color w:val="000000"/>
          <w:spacing w:val="0"/>
          <w:sz w:val="32"/>
          <w:szCs w:val="32"/>
          <w:highlight w:val="none"/>
          <w:shd w:val="clear" w:color="auto" w:fill="auto"/>
        </w:rPr>
        <w:t>家</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eastAsia="zh-CN"/>
        </w:rPr>
        <w:t>，</w:t>
      </w:r>
      <w:r>
        <w:rPr>
          <w:rFonts w:ascii="Times New Roman" w:hAnsi="Times New Roman" w:eastAsia="方正仿宋_GBK" w:cs="Times New Roman"/>
          <w:i w:val="0"/>
          <w:iCs w:val="0"/>
          <w:caps w:val="0"/>
          <w:smallCaps w:val="0"/>
          <w:color w:val="000000"/>
          <w:spacing w:val="0"/>
          <w:sz w:val="32"/>
          <w:szCs w:val="32"/>
          <w:highlight w:val="none"/>
          <w:shd w:val="clear" w:color="auto" w:fill="auto"/>
        </w:rPr>
        <w:t>新引进注册会计师</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val="en-US" w:eastAsia="zh-CN"/>
        </w:rPr>
        <w:t>69</w:t>
      </w:r>
      <w:r>
        <w:rPr>
          <w:rFonts w:ascii="Times New Roman" w:hAnsi="Times New Roman" w:eastAsia="方正仿宋_GBK" w:cs="Times New Roman"/>
          <w:i w:val="0"/>
          <w:iCs w:val="0"/>
          <w:caps w:val="0"/>
          <w:smallCaps w:val="0"/>
          <w:color w:val="000000"/>
          <w:spacing w:val="0"/>
          <w:sz w:val="32"/>
          <w:szCs w:val="32"/>
          <w:highlight w:val="none"/>
          <w:shd w:val="clear" w:color="auto" w:fill="auto"/>
        </w:rPr>
        <w:t>人</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val="en-US" w:eastAsia="zh-CN"/>
        </w:rPr>
        <w:t>，</w:t>
      </w:r>
      <w:r>
        <w:rPr>
          <w:rFonts w:ascii="Times New Roman" w:hAnsi="Times New Roman" w:eastAsia="方正仿宋_GBK" w:cs="Times New Roman"/>
          <w:b w:val="0"/>
          <w:bCs w:val="0"/>
          <w:color w:val="000000"/>
          <w:sz w:val="32"/>
          <w:szCs w:val="32"/>
          <w:highlight w:val="none"/>
          <w:lang w:val="en-US" w:eastAsia="zh-CN"/>
        </w:rPr>
        <w:t>律所、税务、会计、资产评估等机构数量分别占全市1/7、1/5、1/4、1/3。</w:t>
      </w:r>
      <w:r>
        <w:rPr>
          <w:rFonts w:ascii="Times New Roman" w:hAnsi="Times New Roman" w:eastAsia="方正仿宋_GBK" w:cs="Times New Roman"/>
          <w:b/>
          <w:bCs/>
          <w:color w:val="000000"/>
          <w:spacing w:val="0"/>
          <w:kern w:val="2"/>
          <w:sz w:val="32"/>
          <w:szCs w:val="32"/>
          <w:highlight w:val="none"/>
          <w:lang w:val="en-US" w:eastAsia="zh-CN" w:bidi="ar-SA"/>
        </w:rPr>
        <w:t>科创服务</w:t>
      </w:r>
      <w:r>
        <w:rPr>
          <w:rFonts w:ascii="Times New Roman" w:hAnsi="Times New Roman" w:eastAsia="方正仿宋_GBK" w:cs="Times New Roman"/>
          <w:b w:val="0"/>
          <w:bCs w:val="0"/>
          <w:color w:val="000000"/>
          <w:spacing w:val="0"/>
          <w:kern w:val="2"/>
          <w:sz w:val="32"/>
          <w:szCs w:val="32"/>
          <w:highlight w:val="none"/>
          <w:lang w:val="en-US" w:eastAsia="zh-CN" w:bidi="ar-SA"/>
        </w:rPr>
        <w:t>发展动能持续增强，</w:t>
      </w:r>
      <w:r>
        <w:rPr>
          <w:rFonts w:ascii="Times New Roman" w:hAnsi="Times New Roman" w:eastAsia="方正仿宋_GBK" w:cs="Times New Roman"/>
          <w:color w:val="000000"/>
          <w:sz w:val="32"/>
          <w:szCs w:val="32"/>
          <w:highlight w:val="none"/>
          <w:lang w:val="en-US" w:eastAsia="zh-CN"/>
        </w:rPr>
        <w:t>成功举办第四届中国工业软件大会，</w:t>
      </w:r>
      <w:r>
        <w:rPr>
          <w:rFonts w:ascii="Times New Roman" w:hAnsi="Times New Roman" w:eastAsia="方正仿宋_GBK" w:cs="Times New Roman"/>
          <w:b w:val="0"/>
          <w:bCs w:val="0"/>
          <w:color w:val="000000"/>
          <w:sz w:val="32"/>
          <w:szCs w:val="32"/>
          <w:highlight w:val="none"/>
          <w:lang w:val="en-US" w:eastAsia="zh-CN"/>
        </w:rPr>
        <w:t>推动中兴系统等重点企业落地渝中</w:t>
      </w:r>
      <w:r>
        <w:rPr>
          <w:rFonts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b w:val="0"/>
          <w:bCs w:val="0"/>
          <w:color w:val="000000"/>
          <w:kern w:val="2"/>
          <w:sz w:val="32"/>
          <w:szCs w:val="36"/>
          <w:highlight w:val="none"/>
          <w:u w:val="none" w:color="auto"/>
          <w:lang w:val="en-US" w:eastAsia="zh-CN" w:bidi="ar-SA"/>
        </w:rPr>
        <w:t>“</w:t>
      </w:r>
      <w:r>
        <w:rPr>
          <w:rFonts w:ascii="Times New Roman" w:hAnsi="Times New Roman" w:eastAsia="方正仿宋_GBK" w:cs="Times New Roman"/>
          <w:b w:val="0"/>
          <w:bCs w:val="0"/>
          <w:color w:val="000000"/>
          <w:kern w:val="2"/>
          <w:sz w:val="32"/>
          <w:szCs w:val="36"/>
          <w:highlight w:val="none"/>
          <w:u w:val="none" w:color="auto"/>
          <w:lang w:val="en-US" w:eastAsia="zh-CN" w:bidi="ar-SA"/>
        </w:rPr>
        <w:t>满天星</w:t>
      </w:r>
      <w:r>
        <w:rPr>
          <w:rFonts w:hint="eastAsia" w:ascii="Times New Roman" w:hAnsi="Times New Roman" w:eastAsia="方正仿宋_GBK" w:cs="Times New Roman"/>
          <w:b w:val="0"/>
          <w:bCs w:val="0"/>
          <w:color w:val="000000"/>
          <w:kern w:val="2"/>
          <w:sz w:val="32"/>
          <w:szCs w:val="36"/>
          <w:highlight w:val="none"/>
          <w:u w:val="none" w:color="auto"/>
          <w:lang w:val="en-US" w:eastAsia="zh-CN" w:bidi="ar-SA"/>
        </w:rPr>
        <w:t>”</w:t>
      </w:r>
      <w:r>
        <w:rPr>
          <w:rFonts w:ascii="Times New Roman" w:hAnsi="Times New Roman" w:eastAsia="方正仿宋_GBK" w:cs="Times New Roman"/>
          <w:b w:val="0"/>
          <w:bCs w:val="0"/>
          <w:color w:val="000000"/>
          <w:kern w:val="2"/>
          <w:sz w:val="32"/>
          <w:szCs w:val="36"/>
          <w:highlight w:val="none"/>
          <w:u w:val="none" w:color="auto"/>
          <w:lang w:val="en-US" w:eastAsia="zh-CN" w:bidi="ar-SA"/>
        </w:rPr>
        <w:t>行动计划年度综合排名和应用场景开放均居全市第1，</w:t>
      </w:r>
      <w:r>
        <w:rPr>
          <w:rFonts w:ascii="Times New Roman" w:hAnsi="Times New Roman" w:eastAsia="方正仿宋_GBK" w:cs="Times New Roman"/>
          <w:b w:val="0"/>
          <w:bCs w:val="0"/>
          <w:color w:val="000000"/>
          <w:sz w:val="32"/>
          <w:szCs w:val="36"/>
          <w:highlight w:val="none"/>
          <w:u w:val="none" w:color="auto"/>
          <w:lang w:val="en-US" w:eastAsia="zh-CN"/>
        </w:rPr>
        <w:t>软件业务收入突破400亿元，</w:t>
      </w:r>
      <w:r>
        <w:rPr>
          <w:rFonts w:ascii="Times New Roman" w:hAnsi="Times New Roman" w:eastAsia="方正仿宋_GBK" w:cs="Times New Roman"/>
          <w:color w:val="000000"/>
          <w:sz w:val="32"/>
          <w:szCs w:val="32"/>
          <w:highlight w:val="none"/>
        </w:rPr>
        <w:t>规上科研服务业</w:t>
      </w:r>
      <w:r>
        <w:rPr>
          <w:rFonts w:ascii="Times New Roman" w:hAnsi="Times New Roman" w:eastAsia="方正仿宋_GBK" w:cs="Times New Roman"/>
          <w:color w:val="000000"/>
          <w:sz w:val="32"/>
          <w:szCs w:val="32"/>
          <w:highlight w:val="none"/>
          <w:lang w:val="en-US" w:eastAsia="zh-CN"/>
        </w:rPr>
        <w:t>营业收入总量保持全市第1。</w:t>
      </w:r>
      <w:r>
        <w:rPr>
          <w:rFonts w:ascii="Times New Roman" w:hAnsi="Times New Roman" w:eastAsia="方正仿宋_GBK" w:cs="Times New Roman"/>
          <w:b/>
          <w:bCs/>
          <w:color w:val="000000"/>
          <w:spacing w:val="0"/>
          <w:kern w:val="2"/>
          <w:sz w:val="32"/>
          <w:szCs w:val="32"/>
          <w:highlight w:val="none"/>
          <w:lang w:val="en-US" w:eastAsia="zh-CN" w:bidi="ar-SA"/>
        </w:rPr>
        <w:t>现代物流</w:t>
      </w:r>
      <w:r>
        <w:rPr>
          <w:rFonts w:ascii="Times New Roman" w:hAnsi="Times New Roman" w:eastAsia="方正仿宋_GBK" w:cs="Times New Roman"/>
          <w:b w:val="0"/>
          <w:bCs w:val="0"/>
          <w:color w:val="000000"/>
          <w:spacing w:val="0"/>
          <w:kern w:val="2"/>
          <w:sz w:val="32"/>
          <w:szCs w:val="32"/>
          <w:highlight w:val="none"/>
          <w:lang w:val="en-US" w:eastAsia="zh-CN" w:bidi="ar-SA"/>
        </w:rPr>
        <w:t>多点突破全面发力，</w:t>
      </w:r>
      <w:r>
        <w:rPr>
          <w:rFonts w:ascii="Times New Roman" w:hAnsi="Times New Roman" w:eastAsia="方正仿宋_GBK" w:cs="Times New Roman"/>
          <w:color w:val="000000"/>
          <w:kern w:val="0"/>
          <w:sz w:val="32"/>
          <w:szCs w:val="32"/>
          <w:highlight w:val="none"/>
        </w:rPr>
        <w:t>民生集团陆海新通道承运箱量</w:t>
      </w:r>
      <w:r>
        <w:rPr>
          <w:rFonts w:ascii="Times New Roman" w:hAnsi="Times New Roman" w:eastAsia="方正仿宋_GBK" w:cs="Times New Roman"/>
          <w:color w:val="000000"/>
          <w:kern w:val="0"/>
          <w:sz w:val="32"/>
          <w:szCs w:val="32"/>
          <w:highlight w:val="none"/>
          <w:lang w:val="en-US" w:eastAsia="zh-CN"/>
        </w:rPr>
        <w:t>达2.1</w:t>
      </w:r>
      <w:r>
        <w:rPr>
          <w:rFonts w:ascii="Times New Roman" w:hAnsi="Times New Roman" w:eastAsia="方正仿宋_GBK" w:cs="Times New Roman"/>
          <w:color w:val="000000"/>
          <w:sz w:val="32"/>
          <w:szCs w:val="32"/>
          <w:highlight w:val="none"/>
        </w:rPr>
        <w:t>万标箱</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开出重庆通过中老铁路进口鲜果</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第一单</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。重庆长航新增省际客船3艘</w:t>
      </w:r>
      <w:r>
        <w:rPr>
          <w:rFonts w:ascii="Times New Roman" w:hAnsi="Times New Roman" w:eastAsia="方正仿宋_GBK" w:cs="Times New Roman"/>
          <w:i w:val="0"/>
          <w:iCs w:val="0"/>
          <w:caps w:val="0"/>
          <w:smallCaps w:val="0"/>
          <w:color w:val="000000"/>
          <w:spacing w:val="0"/>
          <w:sz w:val="32"/>
          <w:szCs w:val="32"/>
          <w:highlight w:val="none"/>
          <w:shd w:val="clear" w:color="auto" w:fill="FFFFFF"/>
          <w:lang w:val="en-US"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邮政业务总量、多式联运和运输代理业营业收入分别增长25.3%、23.3%。</w:t>
      </w:r>
      <w:r>
        <w:rPr>
          <w:rFonts w:ascii="Times New Roman" w:hAnsi="Times New Roman" w:eastAsia="方正仿宋_GBK" w:cs="Times New Roman"/>
          <w:b/>
          <w:bCs/>
          <w:color w:val="000000"/>
          <w:spacing w:val="0"/>
          <w:kern w:val="2"/>
          <w:sz w:val="32"/>
          <w:szCs w:val="32"/>
          <w:highlight w:val="none"/>
          <w:lang w:val="en-US" w:eastAsia="zh-CN" w:bidi="ar-SA"/>
        </w:rPr>
        <w:t>现代商贸</w:t>
      </w:r>
      <w:r>
        <w:rPr>
          <w:rFonts w:ascii="Times New Roman" w:hAnsi="Times New Roman" w:eastAsia="方正仿宋_GBK" w:cs="Times New Roman"/>
          <w:b w:val="0"/>
          <w:bCs w:val="0"/>
          <w:color w:val="000000"/>
          <w:spacing w:val="0"/>
          <w:kern w:val="2"/>
          <w:sz w:val="32"/>
          <w:szCs w:val="32"/>
          <w:highlight w:val="none"/>
          <w:lang w:val="en-US" w:eastAsia="zh-CN" w:bidi="ar-SA"/>
        </w:rPr>
        <w:t>高位有进，重庆天地全国首个国际友城美食街开街迎客，重庆火锅产业要素交易平台上线运行，新引进哥伦布等高能级首店首牌113家，</w:t>
      </w:r>
      <w:r>
        <w:rPr>
          <w:rFonts w:ascii="Times New Roman" w:hAnsi="Times New Roman" w:eastAsia="方正仿宋_GBK" w:cs="Times New Roman"/>
          <w:color w:val="000000"/>
          <w:sz w:val="32"/>
          <w:szCs w:val="32"/>
          <w:highlight w:val="none"/>
        </w:rPr>
        <w:t>时尚芭莎·国际金街</w:t>
      </w:r>
      <w:r>
        <w:rPr>
          <w:rFonts w:ascii="Times New Roman" w:hAnsi="Times New Roman" w:eastAsia="方正仿宋_GBK" w:cs="Times New Roman"/>
          <w:color w:val="000000"/>
          <w:sz w:val="32"/>
          <w:szCs w:val="32"/>
          <w:highlight w:val="none"/>
          <w:lang w:val="en-US" w:eastAsia="zh-CN"/>
        </w:rPr>
        <w:t>大</w:t>
      </w:r>
      <w:r>
        <w:rPr>
          <w:rFonts w:ascii="Times New Roman" w:hAnsi="Times New Roman" w:eastAsia="方正仿宋_GBK" w:cs="Times New Roman"/>
          <w:color w:val="000000"/>
          <w:sz w:val="32"/>
          <w:szCs w:val="32"/>
          <w:highlight w:val="none"/>
        </w:rPr>
        <w:t>秀等50场首秀首发首展活动精彩呈现，</w:t>
      </w:r>
      <w:r>
        <w:rPr>
          <w:rFonts w:ascii="Times New Roman" w:hAnsi="Times New Roman" w:eastAsia="方正仿宋_GBK" w:cs="Times New Roman"/>
          <w:color w:val="000000"/>
          <w:sz w:val="32"/>
          <w:szCs w:val="32"/>
          <w:highlight w:val="none"/>
          <w:lang w:val="en-US" w:eastAsia="zh-CN"/>
        </w:rPr>
        <w:t>成功举办2024首届西南非标商业</w:t>
      </w:r>
      <w:r>
        <w:rPr>
          <w:rStyle w:val="22"/>
          <w:rFonts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footnoteReference w:id="6"/>
      </w:r>
      <w:r>
        <w:rPr>
          <w:rStyle w:val="22"/>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大会，</w:t>
      </w:r>
      <w:r>
        <w:rPr>
          <w:rFonts w:ascii="Times New Roman" w:hAnsi="Times New Roman" w:eastAsia="方正仿宋_GBK" w:cs="Times New Roman"/>
          <w:b w:val="0"/>
          <w:bCs w:val="0"/>
          <w:color w:val="000000"/>
          <w:kern w:val="2"/>
          <w:sz w:val="32"/>
          <w:szCs w:val="36"/>
          <w:highlight w:val="none"/>
          <w:u w:val="none" w:color="auto"/>
          <w:lang w:val="en-US" w:eastAsia="zh-CN" w:bidi="ar-SA"/>
        </w:rPr>
        <w:t>解放碑—朝天门世界知名商圈获评全市首发经济集聚区</w:t>
      </w:r>
      <w:r>
        <w:rPr>
          <w:rFonts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bCs/>
          <w:color w:val="000000"/>
          <w:spacing w:val="0"/>
          <w:kern w:val="2"/>
          <w:sz w:val="32"/>
          <w:szCs w:val="32"/>
          <w:highlight w:val="none"/>
          <w:lang w:val="en-US" w:eastAsia="zh-CN" w:bidi="ar-SA"/>
        </w:rPr>
        <w:t>文旅文创</w:t>
      </w:r>
      <w:r>
        <w:rPr>
          <w:rFonts w:ascii="Times New Roman" w:hAnsi="Times New Roman" w:eastAsia="方正仿宋_GBK" w:cs="Times New Roman"/>
          <w:b w:val="0"/>
          <w:bCs w:val="0"/>
          <w:color w:val="000000"/>
          <w:spacing w:val="0"/>
          <w:kern w:val="2"/>
          <w:sz w:val="32"/>
          <w:szCs w:val="32"/>
          <w:highlight w:val="none"/>
          <w:lang w:val="en-US" w:eastAsia="zh-CN" w:bidi="ar-SA"/>
        </w:rPr>
        <w:t>多元融合，</w:t>
      </w:r>
      <w:r>
        <w:rPr>
          <w:rFonts w:ascii="Times New Roman" w:hAnsi="Times New Roman" w:eastAsia="方正仿宋_GBK" w:cs="Times New Roman"/>
          <w:color w:val="000000"/>
          <w:sz w:val="32"/>
          <w:szCs w:val="32"/>
          <w:highlight w:val="none"/>
          <w:lang w:val="en-US" w:eastAsia="zh-CN"/>
        </w:rPr>
        <w:t>引进数科互娱等重点文旅文创项目16个，</w:t>
      </w:r>
      <w:r>
        <w:rPr>
          <w:rFonts w:ascii="Times New Roman" w:hAnsi="Times New Roman" w:eastAsia="方正仿宋_GBK" w:cs="Times New Roman"/>
          <w:b w:val="0"/>
          <w:bCs w:val="0"/>
          <w:color w:val="000000"/>
          <w:sz w:val="32"/>
          <w:szCs w:val="32"/>
          <w:highlight w:val="none"/>
          <w:lang w:val="en-US" w:eastAsia="zh-CN"/>
        </w:rPr>
        <w:t>建成3个国家级夜间文旅消费集聚区，</w:t>
      </w:r>
      <w:r>
        <w:rPr>
          <w:rFonts w:ascii="Times New Roman" w:hAnsi="Times New Roman" w:eastAsia="方正仿宋_GBK" w:cs="Times New Roman"/>
          <w:color w:val="000000"/>
          <w:sz w:val="32"/>
          <w:szCs w:val="32"/>
          <w:highlight w:val="none"/>
          <w:lang w:val="en-US" w:eastAsia="zh-CN"/>
        </w:rPr>
        <w:t>全年接待游客8900万人次</w:t>
      </w:r>
      <w:r>
        <w:rPr>
          <w:rFonts w:ascii="Times New Roman" w:hAnsi="Times New Roman" w:eastAsia="方正仿宋_GBK" w:cs="Times New Roman"/>
          <w:b w:val="0"/>
          <w:bCs w:val="0"/>
          <w:color w:val="000000"/>
          <w:sz w:val="32"/>
          <w:szCs w:val="32"/>
          <w:highlight w:val="none"/>
          <w:lang w:val="en-US" w:eastAsia="zh-CN"/>
        </w:rPr>
        <w:t>、游客花费800亿元</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b/>
          <w:bCs/>
          <w:color w:val="000000"/>
          <w:spacing w:val="0"/>
          <w:kern w:val="2"/>
          <w:sz w:val="32"/>
          <w:szCs w:val="32"/>
          <w:highlight w:val="none"/>
          <w:lang w:val="en-US" w:eastAsia="zh-CN" w:bidi="ar-SA"/>
        </w:rPr>
        <w:t>健康服务</w:t>
      </w:r>
      <w:r>
        <w:rPr>
          <w:rFonts w:ascii="Times New Roman" w:hAnsi="Times New Roman" w:eastAsia="方正仿宋_GBK" w:cs="Times New Roman"/>
          <w:b w:val="0"/>
          <w:bCs w:val="0"/>
          <w:color w:val="000000"/>
          <w:spacing w:val="0"/>
          <w:kern w:val="2"/>
          <w:sz w:val="32"/>
          <w:szCs w:val="32"/>
          <w:highlight w:val="none"/>
          <w:lang w:val="en-US" w:eastAsia="zh-CN" w:bidi="ar-SA"/>
        </w:rPr>
        <w:t>质效提升，</w:t>
      </w:r>
      <w:r>
        <w:rPr>
          <w:rFonts w:ascii="Times New Roman" w:hAnsi="Times New Roman" w:eastAsia="方正仿宋_GBK" w:cs="Times New Roman"/>
          <w:b w:val="0"/>
          <w:bCs w:val="0"/>
          <w:color w:val="000000"/>
          <w:sz w:val="32"/>
          <w:szCs w:val="32"/>
          <w:highlight w:val="none"/>
          <w:lang w:eastAsia="zh-CN"/>
        </w:rPr>
        <w:t>解放路药材市场太极国医馆、西部医药商城电商平台成功上线，</w:t>
      </w:r>
      <w:r>
        <w:rPr>
          <w:rFonts w:ascii="Times New Roman" w:hAnsi="Times New Roman" w:eastAsia="方正仿宋_GBK" w:cs="Times New Roman"/>
          <w:b w:val="0"/>
          <w:bCs w:val="0"/>
          <w:color w:val="000000"/>
          <w:kern w:val="2"/>
          <w:sz w:val="32"/>
          <w:szCs w:val="32"/>
          <w:highlight w:val="none"/>
          <w:u w:val="none" w:color="auto"/>
          <w:lang w:val="en-US" w:eastAsia="zh-CN" w:bidi="ar-SA"/>
        </w:rPr>
        <w:t>大健康</w:t>
      </w:r>
      <w:r>
        <w:rPr>
          <w:rFonts w:ascii="Times New Roman" w:hAnsi="Times New Roman" w:eastAsia="方正仿宋_GBK" w:cs="Times New Roman"/>
          <w:b w:val="0"/>
          <w:bCs w:val="0"/>
          <w:color w:val="000000"/>
          <w:sz w:val="32"/>
          <w:szCs w:val="32"/>
          <w:highlight w:val="none"/>
          <w:u w:val="none" w:color="auto"/>
          <w:lang w:val="en-US" w:eastAsia="zh-CN"/>
        </w:rPr>
        <w:t>产业规上企业营业收入达320亿元</w:t>
      </w:r>
      <w:r>
        <w:rPr>
          <w:rFonts w:ascii="Times New Roman" w:hAnsi="Times New Roman" w:eastAsia="方正仿宋_GBK" w:cs="Times New Roman"/>
          <w:color w:val="000000"/>
          <w:kern w:val="2"/>
          <w:sz w:val="32"/>
          <w:szCs w:val="32"/>
          <w:highlight w:val="none"/>
          <w:lang w:val="en-US" w:eastAsia="zh-CN" w:bidi="ar-SA"/>
        </w:rPr>
        <w:t>。</w:t>
      </w:r>
      <w:r>
        <w:rPr>
          <w:rFonts w:ascii="Times New Roman" w:hAnsi="Times New Roman" w:eastAsia="方正仿宋_GBK" w:cs="Times New Roman"/>
          <w:b/>
          <w:bCs/>
          <w:color w:val="000000"/>
          <w:spacing w:val="0"/>
          <w:kern w:val="2"/>
          <w:sz w:val="32"/>
          <w:szCs w:val="32"/>
          <w:highlight w:val="none"/>
          <w:lang w:val="en-US" w:eastAsia="zh-CN" w:bidi="ar-SA"/>
        </w:rPr>
        <w:t>现代建筑</w:t>
      </w:r>
      <w:r>
        <w:rPr>
          <w:rFonts w:ascii="Times New Roman" w:hAnsi="Times New Roman" w:eastAsia="方正仿宋_GBK" w:cs="Times New Roman"/>
          <w:b w:val="0"/>
          <w:bCs w:val="0"/>
          <w:color w:val="000000"/>
          <w:spacing w:val="0"/>
          <w:kern w:val="2"/>
          <w:sz w:val="32"/>
          <w:szCs w:val="32"/>
          <w:highlight w:val="none"/>
          <w:lang w:val="en-US" w:eastAsia="zh-CN" w:bidi="ar-SA"/>
        </w:rPr>
        <w:t>回稳向好，</w:t>
      </w:r>
      <w:r>
        <w:rPr>
          <w:rFonts w:ascii="Times New Roman" w:hAnsi="Times New Roman" w:eastAsia="方正仿宋_GBK" w:cs="Times New Roman"/>
          <w:color w:val="000000"/>
          <w:kern w:val="2"/>
          <w:sz w:val="32"/>
          <w:szCs w:val="32"/>
          <w:highlight w:val="none"/>
          <w:u w:val="none" w:color="auto"/>
          <w:lang w:val="en-US" w:eastAsia="zh-CN" w:bidi="ar-SA"/>
        </w:rPr>
        <w:t>173套</w:t>
      </w:r>
      <w:r>
        <w:rPr>
          <w:rFonts w:hint="eastAsia" w:ascii="Times New Roman" w:hAnsi="Times New Roman" w:eastAsia="方正仿宋_GBK" w:cs="Times New Roman"/>
          <w:color w:val="000000"/>
          <w:kern w:val="2"/>
          <w:sz w:val="32"/>
          <w:szCs w:val="32"/>
          <w:highlight w:val="none"/>
          <w:u w:val="none" w:color="auto"/>
          <w:lang w:val="en-US" w:eastAsia="zh-CN" w:bidi="ar-SA"/>
        </w:rPr>
        <w:t>“</w:t>
      </w:r>
      <w:r>
        <w:rPr>
          <w:rFonts w:ascii="Times New Roman" w:hAnsi="Times New Roman" w:eastAsia="方正仿宋_GBK" w:cs="Times New Roman"/>
          <w:color w:val="000000"/>
          <w:kern w:val="2"/>
          <w:sz w:val="32"/>
          <w:szCs w:val="32"/>
          <w:highlight w:val="none"/>
          <w:u w:val="none" w:color="auto"/>
          <w:lang w:val="en-US" w:eastAsia="zh-CN" w:bidi="ar-SA"/>
        </w:rPr>
        <w:t>保交楼</w:t>
      </w:r>
      <w:r>
        <w:rPr>
          <w:rFonts w:hint="eastAsia" w:ascii="Times New Roman" w:hAnsi="Times New Roman" w:eastAsia="方正仿宋_GBK" w:cs="Times New Roman"/>
          <w:color w:val="000000"/>
          <w:kern w:val="2"/>
          <w:sz w:val="32"/>
          <w:szCs w:val="32"/>
          <w:highlight w:val="none"/>
          <w:u w:val="none" w:color="auto"/>
          <w:lang w:val="en-US" w:eastAsia="zh-CN" w:bidi="ar-SA"/>
        </w:rPr>
        <w:t>”</w:t>
      </w:r>
      <w:r>
        <w:rPr>
          <w:rFonts w:ascii="Times New Roman" w:hAnsi="Times New Roman" w:eastAsia="方正仿宋_GBK" w:cs="Times New Roman"/>
          <w:color w:val="000000"/>
          <w:kern w:val="2"/>
          <w:sz w:val="32"/>
          <w:szCs w:val="32"/>
          <w:highlight w:val="none"/>
          <w:u w:val="none" w:color="auto"/>
          <w:lang w:val="en-US" w:eastAsia="zh-CN" w:bidi="ar-SA"/>
        </w:rPr>
        <w:t>、230套</w:t>
      </w:r>
      <w:r>
        <w:rPr>
          <w:rFonts w:hint="eastAsia" w:ascii="Times New Roman" w:hAnsi="Times New Roman" w:eastAsia="方正仿宋_GBK" w:cs="Times New Roman"/>
          <w:color w:val="000000"/>
          <w:kern w:val="2"/>
          <w:sz w:val="32"/>
          <w:szCs w:val="32"/>
          <w:highlight w:val="none"/>
          <w:u w:val="none" w:color="auto"/>
          <w:lang w:val="en-US" w:eastAsia="zh-CN" w:bidi="ar-SA"/>
        </w:rPr>
        <w:t>“</w:t>
      </w:r>
      <w:r>
        <w:rPr>
          <w:rFonts w:ascii="Times New Roman" w:hAnsi="Times New Roman" w:eastAsia="方正仿宋_GBK" w:cs="Times New Roman"/>
          <w:color w:val="000000"/>
          <w:kern w:val="2"/>
          <w:sz w:val="32"/>
          <w:szCs w:val="32"/>
          <w:highlight w:val="none"/>
          <w:u w:val="none" w:color="auto"/>
          <w:lang w:val="en-US" w:eastAsia="zh-CN" w:bidi="ar-SA"/>
        </w:rPr>
        <w:t>保交房</w:t>
      </w:r>
      <w:r>
        <w:rPr>
          <w:rFonts w:hint="eastAsia" w:ascii="Times New Roman" w:hAnsi="Times New Roman" w:eastAsia="方正仿宋_GBK" w:cs="Times New Roman"/>
          <w:color w:val="000000"/>
          <w:kern w:val="2"/>
          <w:sz w:val="32"/>
          <w:szCs w:val="32"/>
          <w:highlight w:val="none"/>
          <w:u w:val="none" w:color="auto"/>
          <w:lang w:val="en-US" w:eastAsia="zh-CN" w:bidi="ar-SA"/>
        </w:rPr>
        <w:t>”</w:t>
      </w:r>
      <w:r>
        <w:rPr>
          <w:rFonts w:ascii="Times New Roman" w:hAnsi="Times New Roman" w:eastAsia="方正仿宋_GBK" w:cs="Times New Roman"/>
          <w:color w:val="000000"/>
          <w:kern w:val="2"/>
          <w:sz w:val="32"/>
          <w:szCs w:val="32"/>
          <w:highlight w:val="none"/>
          <w:u w:val="none" w:color="auto"/>
          <w:lang w:val="en-US" w:eastAsia="zh-CN" w:bidi="ar-SA"/>
        </w:rPr>
        <w:t>圆满交付</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引进中铁二十三局分公司、万科地产重庆总部等重点企业，</w:t>
      </w:r>
      <w:r>
        <w:rPr>
          <w:rFonts w:ascii="Times New Roman" w:hAnsi="Times New Roman" w:eastAsia="方正仿宋_GBK" w:cs="Times New Roman"/>
          <w:b w:val="0"/>
          <w:bCs w:val="0"/>
          <w:color w:val="000000"/>
          <w:kern w:val="2"/>
          <w:sz w:val="32"/>
          <w:szCs w:val="32"/>
          <w:highlight w:val="none"/>
          <w:u w:val="none" w:color="auto"/>
          <w:lang w:val="en-US" w:eastAsia="zh-CN" w:bidi="ar-SA"/>
        </w:rPr>
        <w:t>建筑业注册地总产值实现420亿元。</w:t>
      </w:r>
      <w:r>
        <w:rPr>
          <w:rFonts w:ascii="Times New Roman" w:hAnsi="Times New Roman" w:eastAsia="方正仿宋_GBK" w:cs="Times New Roman"/>
          <w:b/>
          <w:bCs/>
          <w:color w:val="000000"/>
          <w:spacing w:val="0"/>
          <w:kern w:val="2"/>
          <w:sz w:val="32"/>
          <w:szCs w:val="32"/>
          <w:highlight w:val="none"/>
          <w:lang w:val="en-US" w:eastAsia="zh-CN" w:bidi="ar-SA"/>
        </w:rPr>
        <w:t>新兴产业</w:t>
      </w:r>
      <w:r>
        <w:rPr>
          <w:rFonts w:ascii="Times New Roman" w:hAnsi="Times New Roman" w:eastAsia="方正仿宋_GBK" w:cs="Times New Roman"/>
          <w:b w:val="0"/>
          <w:bCs w:val="0"/>
          <w:color w:val="000000"/>
          <w:spacing w:val="0"/>
          <w:kern w:val="2"/>
          <w:sz w:val="32"/>
          <w:szCs w:val="32"/>
          <w:highlight w:val="none"/>
          <w:lang w:val="en-US" w:eastAsia="zh-CN" w:bidi="ar-SA"/>
        </w:rPr>
        <w:t>加速布局，</w:t>
      </w:r>
      <w:r>
        <w:rPr>
          <w:rFonts w:ascii="Times New Roman" w:hAnsi="Times New Roman" w:eastAsia="方正仿宋_GBK" w:cs="Times New Roman"/>
          <w:color w:val="000000"/>
          <w:sz w:val="32"/>
          <w:szCs w:val="32"/>
          <w:highlight w:val="none"/>
          <w:lang w:val="en-US" w:eastAsia="zh-CN"/>
        </w:rPr>
        <w:t>高标准实施</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五强工程</w:t>
      </w:r>
      <w:r>
        <w:rPr>
          <w:rFonts w:hint="eastAsia"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footnoteReference w:id="7"/>
      </w:r>
      <w:r>
        <w:rPr>
          <w:rStyle w:val="22"/>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，落地国家肿瘤数据资源、新加坡健康产业集团等重点项目，</w:t>
      </w:r>
      <w:r>
        <w:rPr>
          <w:rFonts w:ascii="Times New Roman" w:hAnsi="Times New Roman" w:eastAsia="方正仿宋_GBK" w:cs="Times New Roman"/>
          <w:b w:val="0"/>
          <w:bCs w:val="0"/>
          <w:color w:val="000000"/>
          <w:kern w:val="2"/>
          <w:sz w:val="32"/>
          <w:szCs w:val="32"/>
          <w:highlight w:val="none"/>
          <w:u w:val="none" w:color="auto"/>
          <w:lang w:val="en-US" w:eastAsia="zh-CN" w:bidi="ar-SA"/>
        </w:rPr>
        <w:t>联合新疆哈密共建西部算电协同创新中心</w:t>
      </w:r>
      <w:r>
        <w:rPr>
          <w:rStyle w:val="22"/>
          <w:rFonts w:ascii="Times New Roman" w:hAnsi="Times New Roman" w:eastAsia="方正仿宋_GBK" w:cs="Times New Roman"/>
          <w:b w:val="0"/>
          <w:bCs w:val="0"/>
          <w:color w:val="000000"/>
          <w:kern w:val="2"/>
          <w:sz w:val="32"/>
          <w:szCs w:val="32"/>
          <w:highlight w:val="none"/>
          <w:u w:val="none" w:color="auto"/>
          <w:lang w:val="en-US" w:eastAsia="zh-CN" w:bidi="ar-SA"/>
        </w:rPr>
        <w:t>[</w:t>
      </w:r>
      <w:r>
        <w:rPr>
          <w:rStyle w:val="22"/>
          <w:rFonts w:ascii="Times New Roman" w:hAnsi="Times New Roman" w:eastAsia="方正仿宋_GBK" w:cs="Times New Roman"/>
          <w:b w:val="0"/>
          <w:bCs w:val="0"/>
          <w:color w:val="000000"/>
          <w:kern w:val="2"/>
          <w:sz w:val="32"/>
          <w:szCs w:val="32"/>
          <w:highlight w:val="none"/>
          <w:u w:val="none" w:color="auto"/>
          <w:lang w:val="en-US" w:eastAsia="zh-CN" w:bidi="ar-SA"/>
        </w:rPr>
        <w:footnoteReference w:id="8"/>
      </w:r>
      <w:r>
        <w:rPr>
          <w:rStyle w:val="22"/>
          <w:rFonts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，获市委、市政府高度肯定</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b w:val="0"/>
          <w:bCs w:val="0"/>
          <w:color w:val="000000"/>
          <w:kern w:val="2"/>
          <w:sz w:val="32"/>
          <w:szCs w:val="36"/>
          <w:highlight w:val="none"/>
          <w:u w:val="none" w:color="auto"/>
          <w:lang w:val="en-US" w:eastAsia="zh-CN" w:bidi="ar-SA"/>
        </w:rPr>
        <w:t>国家区块链创新应用综合性试点终期评估位居全国第1。</w:t>
      </w:r>
      <w:r>
        <w:rPr>
          <w:rFonts w:ascii="Times New Roman" w:hAnsi="Times New Roman" w:eastAsia="方正仿宋_GBK" w:cs="Times New Roman"/>
          <w:b/>
          <w:bCs/>
          <w:color w:val="000000"/>
          <w:spacing w:val="0"/>
          <w:sz w:val="32"/>
          <w:szCs w:val="32"/>
          <w:highlight w:val="none"/>
          <w:lang w:val="en-US" w:eastAsia="zh-CN" w:bidi="ar-SA"/>
        </w:rPr>
        <w:t>二是创新驱动深入实施。</w:t>
      </w:r>
      <w:r>
        <w:rPr>
          <w:rFonts w:ascii="Times New Roman" w:hAnsi="Times New Roman" w:eastAsia="方正仿宋_GBK" w:cs="Times New Roman"/>
          <w:color w:val="000000"/>
          <w:sz w:val="32"/>
          <w:szCs w:val="32"/>
          <w:highlight w:val="none"/>
          <w:lang w:val="en-US" w:eastAsia="zh-CN"/>
        </w:rPr>
        <w:t>高效实施</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双倍增</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计划，</w:t>
      </w:r>
      <w:r>
        <w:rPr>
          <w:rFonts w:ascii="Times New Roman" w:hAnsi="Times New Roman" w:eastAsia="方正仿宋_GBK" w:cs="Times New Roman"/>
          <w:color w:val="000000"/>
          <w:sz w:val="32"/>
          <w:szCs w:val="32"/>
          <w:highlight w:val="none"/>
        </w:rPr>
        <w:t>新认定国家高新技术企业80家、市级科技型企业262家、专精特新企业</w:t>
      </w:r>
      <w:r>
        <w:rPr>
          <w:rFonts w:ascii="Times New Roman" w:hAnsi="Times New Roman" w:eastAsia="方正仿宋_GBK" w:cs="Times New Roman"/>
          <w:color w:val="000000"/>
          <w:sz w:val="32"/>
          <w:szCs w:val="32"/>
          <w:highlight w:val="none"/>
          <w:lang w:val="en-US" w:eastAsia="zh-CN"/>
        </w:rPr>
        <w:t>35</w:t>
      </w:r>
      <w:r>
        <w:rPr>
          <w:rFonts w:ascii="Times New Roman" w:hAnsi="Times New Roman" w:eastAsia="方正仿宋_GBK" w:cs="Times New Roman"/>
          <w:color w:val="000000"/>
          <w:sz w:val="32"/>
          <w:szCs w:val="32"/>
          <w:highlight w:val="none"/>
        </w:rPr>
        <w:t>家、知识产权优势企业</w:t>
      </w:r>
      <w:r>
        <w:rPr>
          <w:rFonts w:ascii="Times New Roman" w:hAnsi="Times New Roman" w:eastAsia="方正仿宋_GBK" w:cs="Times New Roman"/>
          <w:color w:val="000000"/>
          <w:sz w:val="32"/>
          <w:szCs w:val="32"/>
          <w:highlight w:val="none"/>
          <w:lang w:val="en-US" w:eastAsia="zh-CN"/>
        </w:rPr>
        <w:t>35</w:t>
      </w:r>
      <w:r>
        <w:rPr>
          <w:rFonts w:ascii="Times New Roman" w:hAnsi="Times New Roman" w:eastAsia="方正仿宋_GBK" w:cs="Times New Roman"/>
          <w:color w:val="000000"/>
          <w:sz w:val="32"/>
          <w:szCs w:val="32"/>
          <w:highlight w:val="none"/>
        </w:rPr>
        <w:t>家</w:t>
      </w:r>
      <w:r>
        <w:rPr>
          <w:rFonts w:ascii="Times New Roman" w:hAnsi="Times New Roman" w:eastAsia="方正仿宋_GBK" w:cs="Times New Roman"/>
          <w:color w:val="000000"/>
          <w:sz w:val="32"/>
          <w:szCs w:val="32"/>
          <w:highlight w:val="none"/>
          <w:lang w:eastAsia="zh-CN"/>
        </w:rPr>
        <w:t>。新增发明专利506件，获得国家自然基金项目181项。支持重医附一院、儿童医院建设重庆市转化医学中心。中煤科工重庆设计研究院、重庆市轨道交通（集团）获市级重点实验室称号。支持趣链科技获市科技局2024年重大（重点）专项支持、中冶赛迪</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国产化氢基竖炉直接还原工艺技术与装备</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项目获</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揭榜挂帅</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1000万元</w:t>
      </w:r>
      <w:r>
        <w:rPr>
          <w:rFonts w:ascii="Times New Roman" w:hAnsi="Times New Roman" w:eastAsia="方正仿宋_GBK" w:cs="Times New Roman"/>
          <w:color w:val="000000"/>
          <w:sz w:val="32"/>
          <w:szCs w:val="32"/>
          <w:highlight w:val="none"/>
          <w:lang w:val="en-US" w:eastAsia="zh-CN"/>
        </w:rPr>
        <w:t>扶持</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spacing w:val="0"/>
          <w:sz w:val="32"/>
          <w:szCs w:val="32"/>
          <w:highlight w:val="none"/>
          <w:lang w:val="en-US" w:eastAsia="zh-CN" w:bidi="ar-SA"/>
        </w:rPr>
        <w:t>三是楼宇（总部）经济能级提升。</w:t>
      </w:r>
      <w:r>
        <w:rPr>
          <w:rFonts w:hint="eastAsia" w:ascii="Times New Roman" w:hAnsi="Times New Roman" w:eastAsia="方正仿宋_GBK" w:cs="Times New Roman"/>
          <w:color w:val="000000"/>
          <w:sz w:val="33"/>
          <w:szCs w:val="33"/>
          <w:highlight w:val="none"/>
          <w:lang w:val="en-US" w:eastAsia="zh-CN"/>
        </w:rPr>
        <w:t>“</w:t>
      </w:r>
      <w:r>
        <w:rPr>
          <w:rFonts w:ascii="Times New Roman" w:hAnsi="Times New Roman" w:eastAsia="方正仿宋_GBK" w:cs="Times New Roman"/>
          <w:color w:val="000000"/>
          <w:sz w:val="33"/>
          <w:szCs w:val="33"/>
          <w:highlight w:val="none"/>
          <w:lang w:val="en-US" w:eastAsia="zh-CN"/>
        </w:rPr>
        <w:t>一楼一策</w:t>
      </w:r>
      <w:r>
        <w:rPr>
          <w:rFonts w:hint="eastAsia" w:ascii="Times New Roman" w:hAnsi="Times New Roman" w:eastAsia="方正仿宋_GBK" w:cs="Times New Roman"/>
          <w:color w:val="000000"/>
          <w:sz w:val="33"/>
          <w:szCs w:val="33"/>
          <w:highlight w:val="none"/>
          <w:lang w:val="en-US" w:eastAsia="zh-CN"/>
        </w:rPr>
        <w:t>”</w:t>
      </w:r>
      <w:r>
        <w:rPr>
          <w:rFonts w:ascii="Times New Roman" w:hAnsi="Times New Roman" w:eastAsia="方正仿宋_GBK" w:cs="Times New Roman"/>
          <w:color w:val="000000"/>
          <w:sz w:val="33"/>
          <w:szCs w:val="33"/>
          <w:highlight w:val="none"/>
          <w:lang w:val="en-US" w:eastAsia="zh-CN"/>
        </w:rPr>
        <w:t>推动渝都酒店、大都会广场等地标楼宇业态调整，</w:t>
      </w:r>
      <w:r>
        <w:rPr>
          <w:rFonts w:ascii="Times New Roman" w:hAnsi="Times New Roman" w:eastAsia="方正仿宋_GBK" w:cs="Times New Roman"/>
          <w:b w:val="0"/>
          <w:bCs w:val="0"/>
          <w:color w:val="000000"/>
          <w:kern w:val="2"/>
          <w:sz w:val="32"/>
          <w:szCs w:val="32"/>
          <w:highlight w:val="none"/>
          <w:u w:val="none" w:color="auto"/>
          <w:lang w:val="en-US" w:eastAsia="zh-CN" w:bidi="ar-SA"/>
        </w:rPr>
        <w:t>盘活闲置楼宇12.9万平方米、完成老旧楼宇改造11栋。</w:t>
      </w:r>
      <w:r>
        <w:rPr>
          <w:rFonts w:ascii="Times New Roman" w:hAnsi="Times New Roman" w:eastAsia="方正仿宋_GBK" w:cs="Times New Roman"/>
          <w:b w:val="0"/>
          <w:bCs w:val="0"/>
          <w:color w:val="000000"/>
          <w:kern w:val="2"/>
          <w:sz w:val="32"/>
          <w:szCs w:val="36"/>
          <w:highlight w:val="none"/>
          <w:u w:val="none" w:color="auto"/>
          <w:lang w:val="en-US" w:eastAsia="zh-CN" w:bidi="ar-SA"/>
        </w:rPr>
        <w:t>新华时尚城等53万平方米重点载体提速建设。</w:t>
      </w:r>
      <w:r>
        <w:rPr>
          <w:rFonts w:ascii="Times New Roman" w:hAnsi="Times New Roman" w:eastAsia="方正仿宋_GBK" w:cs="Times New Roman"/>
          <w:b w:val="0"/>
          <w:bCs w:val="0"/>
          <w:color w:val="000000"/>
          <w:kern w:val="2"/>
          <w:sz w:val="32"/>
          <w:szCs w:val="32"/>
          <w:highlight w:val="none"/>
          <w:u w:val="none" w:color="auto"/>
          <w:lang w:val="en-US" w:eastAsia="zh-CN" w:bidi="ar-SA"/>
        </w:rPr>
        <w:t>建成渝中楼宇信息化平台，推动376栋重点楼宇</w:t>
      </w:r>
      <w:r>
        <w:rPr>
          <w:rFonts w:hint="eastAsia"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一本账</w:t>
      </w:r>
      <w:r>
        <w:rPr>
          <w:rFonts w:hint="eastAsia"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动态管理。</w:t>
      </w:r>
      <w:r>
        <w:rPr>
          <w:rFonts w:ascii="Times New Roman" w:hAnsi="Times New Roman" w:eastAsia="方正仿宋_GBK" w:cs="Times New Roman"/>
          <w:color w:val="000000"/>
          <w:sz w:val="32"/>
          <w:szCs w:val="32"/>
          <w:highlight w:val="none"/>
          <w:lang w:val="en-US" w:eastAsia="zh-CN"/>
        </w:rPr>
        <w:t>新增总部（重点）企业50家，</w:t>
      </w:r>
      <w:r>
        <w:rPr>
          <w:rFonts w:ascii="Times New Roman" w:hAnsi="Times New Roman" w:eastAsia="方正仿宋_GBK" w:cs="Times New Roman"/>
          <w:b w:val="0"/>
          <w:bCs w:val="0"/>
          <w:color w:val="000000"/>
          <w:kern w:val="2"/>
          <w:sz w:val="32"/>
          <w:szCs w:val="32"/>
          <w:highlight w:val="none"/>
          <w:u w:val="none" w:color="auto"/>
          <w:lang w:val="en-US" w:eastAsia="zh-CN" w:bidi="ar-SA"/>
        </w:rPr>
        <w:t>楼均产出、税收分别超1.2万元/平方米、1400元/平方米，</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val="en-US" w:eastAsia="zh-CN"/>
        </w:rPr>
        <w:t>获评</w:t>
      </w:r>
      <w:r>
        <w:rPr>
          <w:rFonts w:ascii="Times New Roman" w:hAnsi="Times New Roman" w:eastAsia="方正仿宋_GBK" w:cs="Times New Roman"/>
          <w:i w:val="0"/>
          <w:iCs w:val="0"/>
          <w:caps w:val="0"/>
          <w:smallCaps w:val="0"/>
          <w:color w:val="000000"/>
          <w:spacing w:val="0"/>
          <w:sz w:val="32"/>
          <w:szCs w:val="32"/>
          <w:highlight w:val="none"/>
          <w:shd w:val="clear" w:color="auto" w:fill="auto"/>
        </w:rPr>
        <w:t>中国楼宇经济（总部经济）标杆城区</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val="en-US" w:eastAsia="zh-CN"/>
        </w:rPr>
        <w:t>全国第12</w:t>
      </w:r>
      <w:r>
        <w:rPr>
          <w:rFonts w:ascii="Times New Roman" w:hAnsi="Times New Roman" w:eastAsia="方正仿宋_GBK" w:cs="Times New Roman"/>
          <w:i w:val="0"/>
          <w:iCs w:val="0"/>
          <w:caps w:val="0"/>
          <w:smallCaps w:val="0"/>
          <w:color w:val="000000"/>
          <w:spacing w:val="0"/>
          <w:sz w:val="32"/>
          <w:szCs w:val="32"/>
          <w:highlight w:val="none"/>
          <w:shd w:val="clear" w:color="auto" w:fill="auto"/>
        </w:rPr>
        <w:t>强</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eastAsia="zh-CN"/>
        </w:rPr>
        <w:t>、</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val="en-US" w:eastAsia="zh-CN"/>
        </w:rPr>
        <w:t>居西部首位</w:t>
      </w:r>
      <w:r>
        <w:rPr>
          <w:rFonts w:ascii="Times New Roman" w:hAnsi="Times New Roman" w:eastAsia="方正仿宋_GBK" w:cs="Times New Roman"/>
          <w:i w:val="0"/>
          <w:iCs w:val="0"/>
          <w:caps w:val="0"/>
          <w:smallCaps w:val="0"/>
          <w:color w:val="000000"/>
          <w:spacing w:val="0"/>
          <w:sz w:val="32"/>
          <w:szCs w:val="32"/>
          <w:highlight w:val="none"/>
          <w:shd w:val="clear" w:color="auto" w:fill="auto"/>
          <w:lang w:eastAsia="zh-CN"/>
        </w:rPr>
        <w:t>。</w:t>
      </w:r>
      <w:r>
        <w:rPr>
          <w:rFonts w:ascii="Times New Roman" w:hAnsi="Times New Roman" w:eastAsia="方正仿宋_GBK" w:cs="Times New Roman"/>
          <w:b/>
          <w:bCs/>
          <w:i w:val="0"/>
          <w:iCs w:val="0"/>
          <w:caps w:val="0"/>
          <w:smallCaps w:val="0"/>
          <w:color w:val="000000"/>
          <w:spacing w:val="0"/>
          <w:sz w:val="32"/>
          <w:szCs w:val="32"/>
          <w:highlight w:val="none"/>
          <w:shd w:val="clear" w:color="auto" w:fill="auto"/>
          <w:lang w:val="en-US" w:eastAsia="zh-CN"/>
        </w:rPr>
        <w:t>四是市场主体活力持续激发。</w:t>
      </w:r>
      <w:r>
        <w:rPr>
          <w:rFonts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创新打造易企办、安心营、无忧创营商环境品牌，开设西部地区首个商标综合服务窗口，</w:t>
      </w:r>
      <w:r>
        <w:rPr>
          <w:rFonts w:hint="eastAsia"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w:t>
      </w:r>
      <w:r>
        <w:rPr>
          <w:rFonts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一件事一次办</w:t>
      </w:r>
      <w:r>
        <w:rPr>
          <w:rFonts w:hint="eastAsia"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w:t>
      </w:r>
      <w:r>
        <w:rPr>
          <w:rFonts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成为渝中服务</w:t>
      </w:r>
      <w:r>
        <w:rPr>
          <w:rFonts w:hint="eastAsia"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w:t>
      </w:r>
      <w:r>
        <w:rPr>
          <w:rFonts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标配</w:t>
      </w:r>
      <w:r>
        <w:rPr>
          <w:rFonts w:hint="eastAsia"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w:t>
      </w:r>
      <w:r>
        <w:rPr>
          <w:rFonts w:ascii="Times New Roman" w:hAnsi="Times New Roman" w:eastAsia="方正仿宋_GBK" w:cs="Times New Roman"/>
          <w:b w:val="0"/>
          <w:bCs w:val="0"/>
          <w:i w:val="0"/>
          <w:iCs w:val="0"/>
          <w:caps w:val="0"/>
          <w:smallCaps w:val="0"/>
          <w:color w:val="000000"/>
          <w:spacing w:val="0"/>
          <w:sz w:val="32"/>
          <w:szCs w:val="32"/>
          <w:highlight w:val="none"/>
          <w:u w:val="none" w:color="auto"/>
          <w:shd w:val="clear" w:color="auto" w:fill="auto"/>
          <w:lang w:val="en-US" w:eastAsia="zh-CN"/>
        </w:rPr>
        <w:t>。5家企业获评重庆民营企业100强，8家企业上榜重庆企业100强，23家企业入选重庆服务业企业100强。全面落实助企纾困政策措施，建立支持小微企业融资机制，普惠小微贷款余额达500亿元、居全市前列。授予中小微企业政府采购合同4.6亿元、占比达81.8%。</w:t>
      </w:r>
    </w:p>
    <w:p>
      <w:pPr>
        <w:pStyle w:val="17"/>
        <w:keepNext w:val="0"/>
        <w:keepLines w:val="0"/>
        <w:pageBreakBefore w:val="0"/>
        <w:widowControl w:val="0"/>
        <w:kinsoku/>
        <w:wordWrap/>
        <w:overflowPunct/>
        <w:topLinePunct w:val="0"/>
        <w:autoSpaceDE/>
        <w:autoSpaceDN/>
        <w:bidi w:val="0"/>
        <w:adjustRightInd/>
        <w:snapToGrid/>
        <w:spacing w:after="0" w:line="600" w:lineRule="exact"/>
        <w:ind w:left="0" w:right="0" w:firstLine="640" w:firstLineChars="200"/>
        <w:jc w:val="both"/>
        <w:textAlignment w:val="auto"/>
        <w:rPr>
          <w:rFonts w:ascii="Times New Roman" w:hAnsi="Times New Roman" w:eastAsia="方正仿宋_GBK" w:cs="Times New Roman"/>
          <w:b w:val="0"/>
          <w:bCs w:val="0"/>
          <w:strike w:val="0"/>
          <w:dstrike w:val="0"/>
          <w:color w:val="000000"/>
          <w:kern w:val="2"/>
          <w:sz w:val="33"/>
          <w:szCs w:val="33"/>
          <w:highlight w:val="none"/>
          <w:lang w:val="en-US" w:eastAsia="zh-CN" w:bidi="ar-SA"/>
        </w:rPr>
      </w:pPr>
      <w:r>
        <w:rPr>
          <w:rFonts w:ascii="Times New Roman" w:hAnsi="Times New Roman" w:eastAsia="方正楷体_GBK" w:cs="Times New Roman"/>
          <w:b w:val="0"/>
          <w:bCs w:val="0"/>
          <w:color w:val="000000"/>
          <w:sz w:val="32"/>
          <w:szCs w:val="32"/>
          <w:highlight w:val="none"/>
          <w:lang w:val="en-US" w:eastAsia="zh-CN"/>
        </w:rPr>
        <w:t>（三）文商旅城深度融合，人文渝中底蕴历久弥新。</w:t>
      </w:r>
      <w:r>
        <w:rPr>
          <w:rFonts w:ascii="Times New Roman" w:hAnsi="Times New Roman" w:eastAsia="方正仿宋_GBK" w:cs="Times New Roman"/>
          <w:b/>
          <w:bCs/>
          <w:color w:val="000000"/>
          <w:spacing w:val="0"/>
          <w:sz w:val="32"/>
          <w:szCs w:val="32"/>
          <w:highlight w:val="none"/>
          <w:lang w:val="en-US" w:eastAsia="zh-CN" w:bidi="ar-SA"/>
        </w:rPr>
        <w:t>一是城市品质加速提升。</w:t>
      </w:r>
      <w:r>
        <w:rPr>
          <w:rFonts w:ascii="Times New Roman" w:hAnsi="Times New Roman" w:eastAsia="方正仿宋_GBK" w:cs="Times New Roman"/>
          <w:color w:val="000000"/>
          <w:spacing w:val="0"/>
          <w:sz w:val="32"/>
          <w:szCs w:val="32"/>
          <w:highlight w:val="none"/>
          <w:u w:val="none" w:color="auto"/>
          <w:lang w:val="en-US" w:eastAsia="zh-CN"/>
        </w:rPr>
        <w:t>重庆站铁路综合枢纽改造等大规模投资项目实质性启动，</w:t>
      </w:r>
      <w:r>
        <w:rPr>
          <w:rFonts w:ascii="Times New Roman" w:hAnsi="Times New Roman" w:eastAsia="方正仿宋_GBK" w:cs="Times New Roman"/>
          <w:color w:val="000000"/>
          <w:sz w:val="32"/>
          <w:szCs w:val="32"/>
          <w:highlight w:val="none"/>
          <w:lang w:val="en-US" w:eastAsia="zh-CN"/>
        </w:rPr>
        <w:t>解放东西路道路</w:t>
      </w:r>
      <w:r>
        <w:rPr>
          <w:rFonts w:ascii="Times New Roman" w:hAnsi="Times New Roman" w:eastAsia="方正仿宋_GBK" w:cs="Times New Roman"/>
          <w:color w:val="000000"/>
          <w:spacing w:val="0"/>
          <w:sz w:val="32"/>
          <w:szCs w:val="32"/>
          <w:highlight w:val="none"/>
          <w:u w:val="none" w:color="auto"/>
          <w:lang w:val="en-US" w:eastAsia="zh-CN"/>
        </w:rPr>
        <w:t>二期工程</w:t>
      </w:r>
      <w:r>
        <w:rPr>
          <w:rFonts w:ascii="Times New Roman" w:hAnsi="Times New Roman" w:eastAsia="方正仿宋_GBK" w:cs="Times New Roman"/>
          <w:color w:val="000000"/>
          <w:sz w:val="32"/>
          <w:szCs w:val="32"/>
          <w:highlight w:val="none"/>
          <w:lang w:val="en-US" w:eastAsia="zh-CN"/>
        </w:rPr>
        <w:t>、华一坡片区路网更新竣工投用，</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长江上游轨道第一隧</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双线贯通。</w:t>
      </w:r>
      <w:r>
        <w:rPr>
          <w:rFonts w:ascii="Times New Roman" w:hAnsi="Times New Roman" w:eastAsia="方正仿宋_GBK" w:cs="Times New Roman"/>
          <w:color w:val="000000"/>
          <w:sz w:val="32"/>
          <w:szCs w:val="32"/>
          <w:highlight w:val="none"/>
          <w:lang w:val="en-US" w:eastAsia="zh-CN"/>
        </w:rPr>
        <w:t>280万平方米老旧小区精致蝶变。古渝雄关朝天门揭开面纱，马鞍山东区魅力出圈，</w:t>
      </w:r>
      <w:r>
        <w:rPr>
          <w:rFonts w:ascii="Times New Roman" w:hAnsi="Times New Roman" w:eastAsia="方正仿宋_GBK" w:cs="Times New Roman"/>
          <w:b w:val="0"/>
          <w:bCs w:val="0"/>
          <w:color w:val="000000"/>
          <w:spacing w:val="0"/>
          <w:sz w:val="32"/>
          <w:szCs w:val="32"/>
          <w:highlight w:val="none"/>
          <w:lang w:val="en-US" w:eastAsia="zh-CN" w:bidi="ar-SA"/>
        </w:rPr>
        <w:t>十八梯E区凤凰花街精彩亮相，</w:t>
      </w:r>
      <w:r>
        <w:rPr>
          <w:rFonts w:ascii="Times New Roman" w:hAnsi="Times New Roman" w:eastAsia="方正仿宋_GBK" w:cs="Times New Roman"/>
          <w:color w:val="000000"/>
          <w:sz w:val="32"/>
          <w:szCs w:val="32"/>
          <w:highlight w:val="none"/>
          <w:lang w:val="en-US" w:eastAsia="zh-CN"/>
        </w:rPr>
        <w:t>戴家巷老街区更新改造等7项改革成为全国城市更新典型案例。</w:t>
      </w:r>
      <w:r>
        <w:rPr>
          <w:rFonts w:ascii="Times New Roman" w:hAnsi="Times New Roman" w:eastAsia="方正仿宋_GBK" w:cs="Times New Roman"/>
          <w:b/>
          <w:bCs/>
          <w:color w:val="000000"/>
          <w:spacing w:val="0"/>
          <w:sz w:val="32"/>
          <w:szCs w:val="32"/>
          <w:highlight w:val="none"/>
          <w:lang w:val="en-US" w:eastAsia="zh-CN" w:bidi="ar-SA"/>
        </w:rPr>
        <w:t>二是历史人文焕新绽放。</w:t>
      </w:r>
      <w:r>
        <w:rPr>
          <w:rFonts w:ascii="Times New Roman" w:hAnsi="Times New Roman" w:eastAsia="方正仿宋_GBK" w:cs="Times New Roman"/>
          <w:b w:val="0"/>
          <w:bCs w:val="0"/>
          <w:color w:val="000000"/>
          <w:w w:val="100"/>
          <w:kern w:val="2"/>
          <w:sz w:val="32"/>
          <w:szCs w:val="32"/>
          <w:highlight w:val="none"/>
          <w:lang w:val="en-US" w:eastAsia="zh-CN" w:bidi="ar-SA"/>
        </w:rPr>
        <w:t>在全市</w:t>
      </w:r>
      <w:r>
        <w:rPr>
          <w:rFonts w:ascii="Times New Roman" w:hAnsi="Times New Roman" w:eastAsia="方正仿宋_GBK" w:cs="Times New Roman"/>
          <w:b w:val="0"/>
          <w:bCs w:val="0"/>
          <w:i w:val="0"/>
          <w:iCs w:val="0"/>
          <w:color w:val="000000"/>
          <w:spacing w:val="0"/>
          <w:w w:val="100"/>
          <w:sz w:val="32"/>
          <w:szCs w:val="32"/>
          <w:highlight w:val="none"/>
          <w:shd w:val="clear" w:color="auto" w:fill="FFFFFF"/>
          <w:lang w:val="en-US" w:eastAsia="zh-CN"/>
        </w:rPr>
        <w:t>率先完成第四次全国文物普查试点任务，复查文物210处、新发现80处。东水门城门城墙等8个文保工程顺利完工，老鼓楼衙署遗址公园谯楼方案获市规委会审定。成功孵化古典戏法魔术博物馆，东周巴蔓子将军陈列馆重新对外开放，国家级非遗项目</w:t>
      </w:r>
      <w:r>
        <w:rPr>
          <w:rFonts w:hint="eastAsia" w:ascii="Times New Roman" w:hAnsi="Times New Roman" w:eastAsia="方正仿宋_GBK" w:cs="Times New Roman"/>
          <w:b w:val="0"/>
          <w:bCs w:val="0"/>
          <w:i w:val="0"/>
          <w:iCs w:val="0"/>
          <w:color w:val="000000"/>
          <w:spacing w:val="0"/>
          <w:w w:val="100"/>
          <w:sz w:val="32"/>
          <w:szCs w:val="32"/>
          <w:highlight w:val="none"/>
          <w:shd w:val="clear" w:color="auto" w:fill="FFFFFF"/>
          <w:lang w:val="en-US" w:eastAsia="zh-CN"/>
        </w:rPr>
        <w:t>“</w:t>
      </w:r>
      <w:r>
        <w:rPr>
          <w:rFonts w:ascii="Times New Roman" w:hAnsi="Times New Roman" w:eastAsia="方正仿宋_GBK" w:cs="Times New Roman"/>
          <w:b w:val="0"/>
          <w:bCs w:val="0"/>
          <w:i w:val="0"/>
          <w:iCs w:val="0"/>
          <w:color w:val="000000"/>
          <w:spacing w:val="0"/>
          <w:w w:val="100"/>
          <w:sz w:val="32"/>
          <w:szCs w:val="32"/>
          <w:highlight w:val="none"/>
          <w:shd w:val="clear" w:color="auto" w:fill="FFFFFF"/>
          <w:lang w:val="en-US" w:eastAsia="zh-CN"/>
        </w:rPr>
        <w:t>刘氏刺熨疗法</w:t>
      </w:r>
      <w:r>
        <w:rPr>
          <w:rFonts w:hint="eastAsia" w:ascii="Times New Roman" w:hAnsi="Times New Roman" w:eastAsia="方正仿宋_GBK" w:cs="Times New Roman"/>
          <w:b w:val="0"/>
          <w:bCs w:val="0"/>
          <w:i w:val="0"/>
          <w:iCs w:val="0"/>
          <w:color w:val="000000"/>
          <w:spacing w:val="0"/>
          <w:w w:val="100"/>
          <w:sz w:val="32"/>
          <w:szCs w:val="32"/>
          <w:highlight w:val="none"/>
          <w:shd w:val="clear" w:color="auto" w:fill="FFFFFF"/>
          <w:lang w:val="en-US" w:eastAsia="zh-CN"/>
        </w:rPr>
        <w:t>”“</w:t>
      </w:r>
      <w:r>
        <w:rPr>
          <w:rFonts w:ascii="Times New Roman" w:hAnsi="Times New Roman" w:eastAsia="方正仿宋_GBK" w:cs="Times New Roman"/>
          <w:b w:val="0"/>
          <w:bCs w:val="0"/>
          <w:i w:val="0"/>
          <w:iCs w:val="0"/>
          <w:color w:val="000000"/>
          <w:spacing w:val="0"/>
          <w:w w:val="100"/>
          <w:sz w:val="32"/>
          <w:szCs w:val="32"/>
          <w:highlight w:val="none"/>
          <w:shd w:val="clear" w:color="auto" w:fill="FFFFFF"/>
          <w:lang w:val="en-US" w:eastAsia="zh-CN"/>
        </w:rPr>
        <w:t>燕青门正骨疗法</w:t>
      </w:r>
      <w:r>
        <w:rPr>
          <w:rFonts w:hint="eastAsia" w:ascii="Times New Roman" w:hAnsi="Times New Roman" w:eastAsia="方正仿宋_GBK" w:cs="Times New Roman"/>
          <w:b w:val="0"/>
          <w:bCs w:val="0"/>
          <w:i w:val="0"/>
          <w:iCs w:val="0"/>
          <w:color w:val="000000"/>
          <w:spacing w:val="0"/>
          <w:w w:val="100"/>
          <w:sz w:val="32"/>
          <w:szCs w:val="32"/>
          <w:highlight w:val="none"/>
          <w:shd w:val="clear" w:color="auto" w:fill="FFFFFF"/>
          <w:lang w:val="en-US" w:eastAsia="zh-CN"/>
        </w:rPr>
        <w:t>”</w:t>
      </w:r>
      <w:r>
        <w:rPr>
          <w:rFonts w:ascii="Times New Roman" w:hAnsi="Times New Roman" w:eastAsia="方正仿宋_GBK" w:cs="Times New Roman"/>
          <w:b w:val="0"/>
          <w:bCs w:val="0"/>
          <w:i w:val="0"/>
          <w:iCs w:val="0"/>
          <w:color w:val="000000"/>
          <w:spacing w:val="0"/>
          <w:w w:val="100"/>
          <w:sz w:val="32"/>
          <w:szCs w:val="32"/>
          <w:highlight w:val="none"/>
          <w:shd w:val="clear" w:color="auto" w:fill="FFFFFF"/>
          <w:lang w:val="en-US" w:eastAsia="zh-CN"/>
        </w:rPr>
        <w:t>走进央视《非遗里的中国》。</w:t>
      </w:r>
      <w:r>
        <w:rPr>
          <w:rFonts w:ascii="Times New Roman" w:hAnsi="Times New Roman" w:eastAsia="方正仿宋_GBK" w:cs="Times New Roman"/>
          <w:b/>
          <w:bCs/>
          <w:color w:val="000000"/>
          <w:spacing w:val="0"/>
          <w:sz w:val="32"/>
          <w:szCs w:val="32"/>
          <w:highlight w:val="none"/>
          <w:lang w:val="en-US" w:eastAsia="zh-CN" w:bidi="ar-SA"/>
        </w:rPr>
        <w:t>三是生态环境持续改善。</w:t>
      </w:r>
      <w:r>
        <w:rPr>
          <w:rFonts w:ascii="Times New Roman" w:hAnsi="Times New Roman" w:eastAsia="方正仿宋_GBK" w:cs="Times New Roman"/>
          <w:b w:val="0"/>
          <w:bCs w:val="0"/>
          <w:color w:val="000000"/>
          <w:kern w:val="2"/>
          <w:sz w:val="32"/>
          <w:szCs w:val="32"/>
          <w:highlight w:val="none"/>
          <w:lang w:val="en-US" w:eastAsia="zh-CN" w:bidi="ar-SA"/>
        </w:rPr>
        <w:t>深入打好污染防治攻坚战，</w:t>
      </w:r>
      <w:r>
        <w:rPr>
          <w:rFonts w:ascii="Times New Roman" w:hAnsi="Times New Roman" w:eastAsia="方正仿宋_GBK" w:cs="Times New Roman"/>
          <w:b w:val="0"/>
          <w:bCs w:val="0"/>
          <w:color w:val="000000"/>
          <w:spacing w:val="0"/>
          <w:w w:val="100"/>
          <w:kern w:val="2"/>
          <w:sz w:val="32"/>
          <w:szCs w:val="32"/>
          <w:highlight w:val="none"/>
          <w:lang w:val="en-US" w:eastAsia="zh-CN" w:bidi="ar-SA"/>
        </w:rPr>
        <w:t>圆满完成配合第三轮中央生态环境保护督察，</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两江</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渝中段地表水水质稳定保持Ⅱ类标准，</w:t>
      </w:r>
      <w:r>
        <w:rPr>
          <w:rFonts w:ascii="Times New Roman" w:hAnsi="Times New Roman" w:eastAsia="方正仿宋_GBK" w:cs="Times New Roman"/>
          <w:b w:val="0"/>
          <w:bCs w:val="0"/>
          <w:strike w:val="0"/>
          <w:dstrike w:val="0"/>
          <w:color w:val="000000"/>
          <w:spacing w:val="0"/>
          <w:kern w:val="2"/>
          <w:sz w:val="32"/>
          <w:szCs w:val="32"/>
          <w:highlight w:val="none"/>
          <w:lang w:val="en-US" w:eastAsia="zh-CN" w:bidi="ar-SA"/>
        </w:rPr>
        <w:t>医疗废物、危险废物规范化管理实现收集率、处置率2个100%。空气质量优良天数达303天、改善率全市第1。</w:t>
      </w:r>
      <w:r>
        <w:rPr>
          <w:rFonts w:ascii="Times New Roman" w:hAnsi="Times New Roman" w:eastAsia="方正仿宋_GBK" w:cs="Times New Roman"/>
          <w:color w:val="000000"/>
          <w:spacing w:val="0"/>
          <w:sz w:val="32"/>
          <w:szCs w:val="32"/>
          <w:highlight w:val="none"/>
          <w:u w:val="none" w:color="auto"/>
          <w:lang w:val="en-US" w:eastAsia="zh-CN"/>
        </w:rPr>
        <w:t>万</w:t>
      </w:r>
      <w:r>
        <w:rPr>
          <w:rFonts w:ascii="Times New Roman" w:hAnsi="Times New Roman" w:eastAsia="方正仿宋_GBK" w:cs="Times New Roman"/>
          <w:color w:val="000000"/>
          <w:spacing w:val="0"/>
          <w:sz w:val="32"/>
          <w:szCs w:val="32"/>
          <w:highlight w:val="none"/>
          <w:u w:val="none" w:color="auto"/>
          <w:lang w:eastAsia="zh-CN"/>
        </w:rPr>
        <w:t>元GDP能耗、水耗名列全市前茅，单位GDP碳排放量持续保持全国</w:t>
      </w:r>
      <w:r>
        <w:rPr>
          <w:rFonts w:hint="eastAsia" w:ascii="Times New Roman" w:hAnsi="Times New Roman" w:eastAsia="方正仿宋_GBK" w:cs="Times New Roman"/>
          <w:color w:val="000000"/>
          <w:spacing w:val="0"/>
          <w:sz w:val="32"/>
          <w:szCs w:val="32"/>
          <w:highlight w:val="none"/>
          <w:u w:val="none" w:color="auto"/>
          <w:lang w:eastAsia="zh-CN"/>
        </w:rPr>
        <w:t>“</w:t>
      </w:r>
      <w:r>
        <w:rPr>
          <w:rFonts w:ascii="Times New Roman" w:hAnsi="Times New Roman" w:eastAsia="方正仿宋_GBK" w:cs="Times New Roman"/>
          <w:color w:val="000000"/>
          <w:spacing w:val="0"/>
          <w:sz w:val="32"/>
          <w:szCs w:val="32"/>
          <w:highlight w:val="none"/>
          <w:u w:val="none" w:color="auto"/>
          <w:lang w:eastAsia="zh-CN"/>
        </w:rPr>
        <w:t>最优</w:t>
      </w:r>
      <w:r>
        <w:rPr>
          <w:rFonts w:hint="eastAsia" w:ascii="Times New Roman" w:hAnsi="Times New Roman" w:eastAsia="方正仿宋_GBK" w:cs="Times New Roman"/>
          <w:color w:val="000000"/>
          <w:spacing w:val="0"/>
          <w:sz w:val="32"/>
          <w:szCs w:val="32"/>
          <w:highlight w:val="none"/>
          <w:u w:val="none" w:color="auto"/>
          <w:lang w:eastAsia="zh-CN"/>
        </w:rPr>
        <w:t>”</w:t>
      </w:r>
      <w:r>
        <w:rPr>
          <w:rFonts w:ascii="Times New Roman" w:hAnsi="Times New Roman" w:eastAsia="方正仿宋_GBK" w:cs="Times New Roman"/>
          <w:color w:val="000000"/>
          <w:spacing w:val="0"/>
          <w:sz w:val="32"/>
          <w:szCs w:val="32"/>
          <w:highlight w:val="none"/>
          <w:u w:val="none" w:color="auto"/>
          <w:lang w:eastAsia="zh-CN"/>
        </w:rPr>
        <w:t>序列。在全国率先制定医院绿色低碳建设与运营技术指南，新建建筑绿色化率100%。</w:t>
      </w:r>
      <w:r>
        <w:rPr>
          <w:rFonts w:hint="eastAsia" w:ascii="Times New Roman" w:hAnsi="Times New Roman" w:eastAsia="方正仿宋_GBK" w:cs="Times New Roman"/>
          <w:color w:val="000000"/>
          <w:sz w:val="32"/>
          <w:szCs w:val="32"/>
          <w:highlight w:val="none"/>
          <w:shd w:val="clear" w:color="auto" w:fill="FFFFFF"/>
          <w:lang w:eastAsia="zh-CN"/>
        </w:rPr>
        <w:t>“</w:t>
      </w:r>
      <w:r>
        <w:rPr>
          <w:rFonts w:ascii="Times New Roman" w:hAnsi="Times New Roman" w:eastAsia="方正仿宋_GBK" w:cs="Times New Roman"/>
          <w:color w:val="000000"/>
          <w:sz w:val="32"/>
          <w:szCs w:val="32"/>
          <w:highlight w:val="none"/>
          <w:shd w:val="clear" w:color="auto" w:fill="FFFFFF"/>
        </w:rPr>
        <w:t>内河甲醇船舶推广示范应用试点项目</w:t>
      </w:r>
      <w:r>
        <w:rPr>
          <w:rFonts w:hint="eastAsia" w:ascii="Times New Roman" w:hAnsi="Times New Roman" w:eastAsia="方正仿宋_GBK" w:cs="Times New Roman"/>
          <w:color w:val="000000"/>
          <w:sz w:val="32"/>
          <w:szCs w:val="32"/>
          <w:highlight w:val="none"/>
          <w:shd w:val="clear" w:color="auto" w:fill="FFFFFF"/>
          <w:lang w:eastAsia="zh-CN"/>
        </w:rPr>
        <w:t>”</w:t>
      </w:r>
      <w:r>
        <w:rPr>
          <w:rFonts w:ascii="Times New Roman" w:hAnsi="Times New Roman" w:eastAsia="方正仿宋_GBK" w:cs="Times New Roman"/>
          <w:color w:val="000000"/>
          <w:sz w:val="32"/>
          <w:szCs w:val="32"/>
          <w:highlight w:val="none"/>
        </w:rPr>
        <w:t>成功</w:t>
      </w:r>
      <w:r>
        <w:rPr>
          <w:rFonts w:ascii="Times New Roman" w:hAnsi="Times New Roman" w:eastAsia="方正仿宋_GBK" w:cs="Times New Roman"/>
          <w:color w:val="000000"/>
          <w:sz w:val="32"/>
          <w:szCs w:val="32"/>
          <w:highlight w:val="none"/>
          <w:shd w:val="clear" w:color="auto" w:fill="FFFFFF"/>
        </w:rPr>
        <w:t>申报</w:t>
      </w:r>
      <w:r>
        <w:rPr>
          <w:rFonts w:ascii="Times New Roman" w:hAnsi="Times New Roman" w:eastAsia="方正仿宋_GBK" w:cs="Times New Roman"/>
          <w:color w:val="000000"/>
          <w:sz w:val="32"/>
          <w:szCs w:val="32"/>
          <w:highlight w:val="none"/>
          <w:shd w:val="clear" w:color="auto" w:fill="FFFFFF"/>
          <w:lang w:val="en-US" w:eastAsia="zh-CN"/>
        </w:rPr>
        <w:t>全市唯一</w:t>
      </w:r>
      <w:r>
        <w:rPr>
          <w:rFonts w:ascii="Times New Roman" w:hAnsi="Times New Roman" w:eastAsia="方正仿宋_GBK" w:cs="Times New Roman"/>
          <w:color w:val="000000"/>
          <w:sz w:val="32"/>
          <w:szCs w:val="32"/>
          <w:highlight w:val="none"/>
          <w:shd w:val="clear" w:color="auto" w:fill="FFFFFF"/>
        </w:rPr>
        <w:t>绿色低碳交通强国建设第一批试点</w:t>
      </w:r>
      <w:r>
        <w:rPr>
          <w:rFonts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color w:val="000000"/>
          <w:sz w:val="32"/>
          <w:szCs w:val="32"/>
          <w:highlight w:val="none"/>
          <w:shd w:val="clear" w:color="auto" w:fill="FFFFFF"/>
          <w:lang w:val="en-US" w:eastAsia="zh-CN"/>
        </w:rPr>
      </w:pPr>
      <w:r>
        <w:rPr>
          <w:rFonts w:ascii="Times New Roman" w:hAnsi="Times New Roman" w:eastAsia="方正楷体_GBK" w:cs="Times New Roman"/>
          <w:b w:val="0"/>
          <w:bCs w:val="0"/>
          <w:color w:val="000000"/>
          <w:sz w:val="32"/>
          <w:szCs w:val="32"/>
          <w:highlight w:val="none"/>
          <w:lang w:val="en-US" w:eastAsia="zh-CN"/>
        </w:rPr>
        <w:t>（四）民生福祉不断增进，群众幸福感获得感日益增强。</w:t>
      </w:r>
      <w:r>
        <w:rPr>
          <w:rFonts w:ascii="Times New Roman" w:hAnsi="Times New Roman" w:eastAsia="方正仿宋_GBK" w:cs="Times New Roman"/>
          <w:b/>
          <w:bCs/>
          <w:color w:val="000000"/>
          <w:sz w:val="32"/>
          <w:szCs w:val="32"/>
          <w:highlight w:val="none"/>
          <w:lang w:val="en-US" w:eastAsia="zh-CN"/>
        </w:rPr>
        <w:t>一是就业优先不断强化。</w:t>
      </w:r>
      <w:r>
        <w:rPr>
          <w:rFonts w:ascii="Times New Roman" w:hAnsi="Times New Roman" w:eastAsia="方正仿宋_GBK" w:cs="Times New Roman"/>
          <w:color w:val="000000"/>
          <w:sz w:val="32"/>
          <w:szCs w:val="32"/>
          <w:highlight w:val="none"/>
          <w:lang w:val="en-US" w:eastAsia="zh-CN"/>
        </w:rPr>
        <w:t>发放各类就业</w:t>
      </w:r>
      <w:r>
        <w:rPr>
          <w:rFonts w:ascii="Times New Roman" w:hAnsi="Times New Roman" w:eastAsia="方正仿宋_GBK" w:cs="Times New Roman"/>
          <w:color w:val="000000"/>
          <w:sz w:val="32"/>
          <w:szCs w:val="32"/>
        </w:rPr>
        <w:t>补助资金</w:t>
      </w:r>
      <w:r>
        <w:rPr>
          <w:rFonts w:ascii="Times New Roman" w:hAnsi="Times New Roman" w:eastAsia="方正仿宋_GBK" w:cs="Times New Roman"/>
          <w:color w:val="000000"/>
          <w:sz w:val="32"/>
          <w:szCs w:val="32"/>
          <w:highlight w:val="none"/>
          <w:lang w:val="en-US" w:eastAsia="zh-CN"/>
        </w:rPr>
        <w:t>1.15</w:t>
      </w:r>
      <w:r>
        <w:rPr>
          <w:rFonts w:ascii="Times New Roman" w:hAnsi="Times New Roman" w:eastAsia="方正仿宋_GBK" w:cs="Times New Roman"/>
          <w:color w:val="000000"/>
          <w:sz w:val="32"/>
          <w:szCs w:val="32"/>
          <w:highlight w:val="none"/>
        </w:rPr>
        <w:t>亿元，</w:t>
      </w:r>
      <w:r>
        <w:rPr>
          <w:rFonts w:ascii="Times New Roman" w:hAnsi="Times New Roman" w:eastAsia="方正仿宋_GBK" w:cs="Times New Roman"/>
          <w:color w:val="000000"/>
          <w:sz w:val="32"/>
          <w:szCs w:val="32"/>
          <w:highlight w:val="none"/>
          <w:lang w:val="en-US" w:eastAsia="zh-CN"/>
        </w:rPr>
        <w:t>减征失业保险费</w:t>
      </w:r>
      <w:r>
        <w:rPr>
          <w:rFonts w:ascii="Times New Roman" w:hAnsi="Times New Roman" w:eastAsia="方正仿宋_GBK" w:cs="Times New Roman"/>
          <w:color w:val="000000"/>
          <w:sz w:val="32"/>
          <w:szCs w:val="32"/>
          <w:highlight w:val="none"/>
        </w:rPr>
        <w:t>4.</w:t>
      </w:r>
      <w:r>
        <w:rPr>
          <w:rFonts w:ascii="Times New Roman" w:hAnsi="Times New Roman" w:eastAsia="方正仿宋_GBK" w:cs="Times New Roman"/>
          <w:color w:val="000000"/>
          <w:sz w:val="32"/>
          <w:szCs w:val="32"/>
          <w:highlight w:val="none"/>
          <w:lang w:val="en-US" w:eastAsia="zh-CN"/>
        </w:rPr>
        <w:t>35</w:t>
      </w:r>
      <w:r>
        <w:rPr>
          <w:rFonts w:ascii="Times New Roman" w:hAnsi="Times New Roman" w:eastAsia="方正仿宋_GBK" w:cs="Times New Roman"/>
          <w:color w:val="000000"/>
          <w:sz w:val="32"/>
          <w:szCs w:val="32"/>
          <w:highlight w:val="none"/>
        </w:rPr>
        <w:t>亿元</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rPr>
        <w:t>开展各类招聘活动67场次，累计提供岗位</w:t>
      </w:r>
      <w:r>
        <w:rPr>
          <w:rFonts w:ascii="Times New Roman" w:hAnsi="Times New Roman" w:eastAsia="方正仿宋_GBK" w:cs="Times New Roman"/>
          <w:color w:val="000000"/>
          <w:sz w:val="32"/>
          <w:szCs w:val="32"/>
          <w:highlight w:val="none"/>
          <w:lang w:val="en-US" w:eastAsia="zh-CN"/>
        </w:rPr>
        <w:t>3.7</w:t>
      </w:r>
      <w:r>
        <w:rPr>
          <w:rFonts w:ascii="Times New Roman" w:hAnsi="Times New Roman" w:eastAsia="方正仿宋_GBK" w:cs="Times New Roman"/>
          <w:color w:val="000000"/>
          <w:sz w:val="32"/>
          <w:szCs w:val="32"/>
          <w:highlight w:val="none"/>
        </w:rPr>
        <w:t>万个。</w:t>
      </w:r>
      <w:r>
        <w:rPr>
          <w:rFonts w:ascii="Times New Roman" w:hAnsi="Times New Roman" w:eastAsia="方正仿宋_GBK" w:cs="Times New Roman"/>
          <w:color w:val="000000"/>
          <w:sz w:val="32"/>
          <w:szCs w:val="32"/>
          <w:highlight w:val="none"/>
          <w:lang w:val="en-US" w:eastAsia="zh-CN"/>
        </w:rPr>
        <w:t>全区城镇新增就业5.07万人，</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零就业</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家庭实现动态清零。发放创业担保贷款1572万元，10个创业孵化基地开展创业活动755场次，累计带动就业3099人。开展补贴性职业技能培训7155人次、其中软信类职业工种培训1381人次，开展职业技能鉴定评价1.85万人。</w:t>
      </w:r>
      <w:r>
        <w:rPr>
          <w:rFonts w:ascii="Times New Roman" w:hAnsi="Times New Roman" w:eastAsia="方正仿宋_GBK" w:cs="Times New Roman"/>
          <w:b/>
          <w:bCs/>
          <w:color w:val="000000"/>
          <w:sz w:val="32"/>
          <w:szCs w:val="32"/>
          <w:highlight w:val="none"/>
          <w:lang w:val="en-US" w:eastAsia="zh-CN"/>
        </w:rPr>
        <w:t>二是民生实事扎实推进。</w:t>
      </w:r>
      <w:r>
        <w:rPr>
          <w:rFonts w:ascii="Times New Roman" w:hAnsi="Times New Roman" w:eastAsia="方正仿宋_GBK" w:cs="Times New Roman"/>
          <w:color w:val="000000"/>
          <w:sz w:val="32"/>
          <w:szCs w:val="32"/>
          <w:highlight w:val="none"/>
          <w:lang w:val="en-US" w:eastAsia="zh-CN"/>
        </w:rPr>
        <w:t>全区15件重点民生实事、50个子项总体完成，新都巷片区等6个老旧小区改造项目顺利完工，虎头岩等5个社区老年食堂建成投用，人和街等7个社区便民服务中心成功实施亲民化改造。完成住宅老旧电梯隐患整治69台、加装电梯35台，新（改）建排水管网12.5公里，2148个停车泊位</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忙时统筹、闲时共享</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shd w:val="clear" w:color="auto" w:fill="FFFFFF"/>
        </w:rPr>
        <w:t>城市道路交叉口精细治理案例入选全国精品案例。</w:t>
      </w:r>
      <w:r>
        <w:rPr>
          <w:rFonts w:ascii="Times New Roman" w:hAnsi="Times New Roman" w:eastAsia="方正仿宋_GBK" w:cs="Times New Roman"/>
          <w:b/>
          <w:bCs/>
          <w:color w:val="000000"/>
          <w:sz w:val="32"/>
          <w:szCs w:val="32"/>
          <w:highlight w:val="none"/>
          <w:lang w:val="en-US" w:eastAsia="zh-CN"/>
        </w:rPr>
        <w:t>三是社会事业稳步发展。</w:t>
      </w:r>
      <w:r>
        <w:rPr>
          <w:rFonts w:ascii="Times New Roman" w:hAnsi="Times New Roman" w:eastAsia="方正仿宋_GBK" w:cs="Times New Roman"/>
          <w:color w:val="000000"/>
          <w:sz w:val="32"/>
          <w:szCs w:val="32"/>
          <w:highlight w:val="none"/>
          <w:lang w:val="en-US" w:eastAsia="zh-CN"/>
        </w:rPr>
        <w:t>普惠性学前教育覆盖率达92.3%，成功创建全国学校家庭社会协同育人实验区、全国中小学科学教育实验区、国家特殊教育改革实验区。在全市率先落地</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区域医学影像云中心</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，推动重庆牙科医院等4家医疗机构建成投用，二级及以上综合性医院均设立老年医学科，规范设立比例达33%。建成家庭养老床位641张，养老</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四助</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惠及30万人次。家庭医生签约率达40.7%，人均预期寿命达81.72岁，居民健康指标在全市持续领先。新建文图</w:t>
      </w:r>
      <w:r>
        <w:rPr>
          <w:rFonts w:ascii="Times New Roman" w:hAnsi="Times New Roman" w:eastAsia="方正仿宋_GBK" w:cs="Times New Roman"/>
          <w:color w:val="000000"/>
          <w:sz w:val="32"/>
          <w:szCs w:val="32"/>
          <w:highlight w:val="none"/>
          <w:shd w:val="clear" w:color="auto" w:fill="FFFFFF"/>
          <w:lang w:val="en-US" w:eastAsia="zh-CN"/>
        </w:rPr>
        <w:t>分馆7个、24小时城市书房1个、图书漂流站4个。创新推出</w:t>
      </w:r>
      <w:r>
        <w:rPr>
          <w:rFonts w:hint="eastAsia" w:ascii="Times New Roman" w:hAnsi="Times New Roman" w:eastAsia="方正仿宋_GBK" w:cs="Times New Roman"/>
          <w:color w:val="000000"/>
          <w:sz w:val="32"/>
          <w:szCs w:val="32"/>
          <w:highlight w:val="none"/>
          <w:shd w:val="clear" w:color="auto" w:fill="FFFFFF"/>
          <w:lang w:val="en-US" w:eastAsia="zh-CN"/>
        </w:rPr>
        <w:t>“</w:t>
      </w:r>
      <w:r>
        <w:rPr>
          <w:rFonts w:ascii="Times New Roman" w:hAnsi="Times New Roman" w:eastAsia="方正仿宋_GBK" w:cs="Times New Roman"/>
          <w:color w:val="000000"/>
          <w:sz w:val="32"/>
          <w:szCs w:val="32"/>
          <w:highlight w:val="none"/>
          <w:shd w:val="clear" w:color="auto" w:fill="FFFFFF"/>
          <w:lang w:val="en-US" w:eastAsia="zh-CN"/>
        </w:rPr>
        <w:t>乐响渝中</w:t>
      </w:r>
      <w:r>
        <w:rPr>
          <w:rFonts w:hint="eastAsia" w:ascii="Times New Roman" w:hAnsi="Times New Roman" w:eastAsia="方正仿宋_GBK" w:cs="Times New Roman"/>
          <w:color w:val="000000"/>
          <w:sz w:val="32"/>
          <w:szCs w:val="32"/>
          <w:highlight w:val="none"/>
          <w:shd w:val="clear" w:color="auto" w:fill="FFFFFF"/>
          <w:lang w:val="en-US" w:eastAsia="zh-CN"/>
        </w:rPr>
        <w:t>”</w:t>
      </w:r>
      <w:r>
        <w:rPr>
          <w:rFonts w:ascii="Times New Roman" w:hAnsi="Times New Roman" w:eastAsia="方正仿宋_GBK" w:cs="Times New Roman"/>
          <w:color w:val="000000"/>
          <w:sz w:val="32"/>
          <w:szCs w:val="32"/>
          <w:highlight w:val="none"/>
          <w:shd w:val="clear" w:color="auto" w:fill="FFFFFF"/>
          <w:lang w:val="en-US" w:eastAsia="zh-CN"/>
        </w:rPr>
        <w:t>音乐会，开展</w:t>
      </w:r>
      <w:r>
        <w:rPr>
          <w:rFonts w:hint="eastAsia" w:ascii="Times New Roman" w:hAnsi="Times New Roman" w:eastAsia="方正仿宋_GBK" w:cs="Times New Roman"/>
          <w:color w:val="000000"/>
          <w:sz w:val="32"/>
          <w:szCs w:val="32"/>
          <w:highlight w:val="none"/>
          <w:shd w:val="clear" w:color="auto" w:fill="FFFFFF"/>
          <w:lang w:val="en-US" w:eastAsia="zh-CN"/>
        </w:rPr>
        <w:t>“</w:t>
      </w:r>
      <w:r>
        <w:rPr>
          <w:rFonts w:ascii="Times New Roman" w:hAnsi="Times New Roman" w:eastAsia="方正仿宋_GBK" w:cs="Times New Roman"/>
          <w:color w:val="000000"/>
          <w:sz w:val="32"/>
          <w:szCs w:val="32"/>
          <w:highlight w:val="none"/>
          <w:shd w:val="clear" w:color="auto" w:fill="FFFFFF"/>
          <w:lang w:val="en-US" w:eastAsia="zh-CN"/>
        </w:rPr>
        <w:t>母城文化沙龙</w:t>
      </w:r>
      <w:r>
        <w:rPr>
          <w:rFonts w:hint="eastAsia" w:ascii="Times New Roman" w:hAnsi="Times New Roman" w:eastAsia="方正仿宋_GBK" w:cs="Times New Roman"/>
          <w:color w:val="000000"/>
          <w:sz w:val="32"/>
          <w:szCs w:val="32"/>
          <w:highlight w:val="none"/>
          <w:shd w:val="clear" w:color="auto" w:fill="FFFFFF"/>
          <w:lang w:val="en-US" w:eastAsia="zh-CN"/>
        </w:rPr>
        <w:t>”</w:t>
      </w:r>
      <w:r>
        <w:rPr>
          <w:rFonts w:ascii="Times New Roman" w:hAnsi="Times New Roman" w:eastAsia="方正仿宋_GBK" w:cs="Times New Roman"/>
          <w:color w:val="000000"/>
          <w:sz w:val="32"/>
          <w:szCs w:val="32"/>
          <w:highlight w:val="none"/>
          <w:shd w:val="clear" w:color="auto" w:fill="FFFFFF"/>
          <w:lang w:val="en-US" w:eastAsia="zh-CN"/>
        </w:rPr>
        <w:t>等各类群文活动近300场。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Autospacing="0" w:line="600" w:lineRule="exact"/>
        <w:ind w:left="0" w:right="0" w:firstLine="640" w:firstLineChars="200"/>
        <w:jc w:val="both"/>
        <w:textAlignment w:val="auto"/>
        <w:outlineLvl w:val="9"/>
        <w:rPr>
          <w:rFonts w:ascii="Times New Roman" w:hAnsi="Times New Roman" w:eastAsia="方正仿宋_GBK" w:cs="Times New Roman"/>
          <w:color w:val="000000"/>
          <w:sz w:val="32"/>
          <w:szCs w:val="32"/>
          <w:highlight w:val="none"/>
          <w:lang w:eastAsia="zh-CN"/>
        </w:rPr>
      </w:pPr>
      <w:r>
        <w:rPr>
          <w:rFonts w:ascii="Times New Roman" w:hAnsi="Times New Roman" w:eastAsia="方正楷体_GBK" w:cs="Times New Roman"/>
          <w:b w:val="0"/>
          <w:bCs w:val="0"/>
          <w:color w:val="000000"/>
          <w:sz w:val="32"/>
          <w:szCs w:val="32"/>
          <w:highlight w:val="none"/>
          <w:lang w:val="en-US" w:eastAsia="zh-CN"/>
        </w:rPr>
        <w:t>（五）现代化治理成效突出，社会大局安定有序。</w:t>
      </w:r>
      <w:r>
        <w:rPr>
          <w:rFonts w:ascii="Times New Roman" w:hAnsi="Times New Roman" w:eastAsia="方正仿宋_GBK" w:cs="Times New Roman"/>
          <w:b/>
          <w:bCs/>
          <w:color w:val="000000"/>
          <w:sz w:val="32"/>
          <w:szCs w:val="32"/>
          <w:highlight w:val="none"/>
          <w:shd w:val="clear" w:color="auto" w:fill="FFFFFF"/>
          <w:lang w:val="en-US" w:eastAsia="zh-CN"/>
        </w:rPr>
        <w:t>一是城市智治水平不断提升。</w:t>
      </w:r>
      <w:r>
        <w:rPr>
          <w:rFonts w:ascii="Times New Roman" w:hAnsi="Times New Roman" w:eastAsia="方正仿宋_GBK" w:cs="Times New Roman"/>
          <w:color w:val="000000"/>
          <w:sz w:val="32"/>
          <w:szCs w:val="32"/>
          <w:highlight w:val="none"/>
          <w:shd w:val="clear" w:color="auto" w:fill="FFFFFF"/>
          <w:lang w:val="en-US" w:eastAsia="zh-CN"/>
        </w:rPr>
        <w:t>全面建设</w:t>
      </w:r>
      <w:r>
        <w:rPr>
          <w:rFonts w:hint="eastAsia" w:ascii="Times New Roman" w:hAnsi="Times New Roman" w:eastAsia="方正仿宋_GBK" w:cs="Times New Roman"/>
          <w:color w:val="000000"/>
          <w:sz w:val="32"/>
          <w:szCs w:val="32"/>
          <w:highlight w:val="none"/>
          <w:shd w:val="clear" w:color="auto" w:fill="FFFFFF"/>
          <w:lang w:val="en-US" w:eastAsia="zh-CN"/>
        </w:rPr>
        <w:t>“</w:t>
      </w:r>
      <w:r>
        <w:rPr>
          <w:rFonts w:ascii="Times New Roman" w:hAnsi="Times New Roman" w:eastAsia="方正仿宋_GBK" w:cs="Times New Roman"/>
          <w:color w:val="000000"/>
          <w:sz w:val="32"/>
          <w:szCs w:val="32"/>
          <w:highlight w:val="none"/>
          <w:shd w:val="clear" w:color="auto" w:fill="FFFFFF"/>
          <w:lang w:val="en-US" w:eastAsia="zh-CN"/>
        </w:rPr>
        <w:t>八大板块</w:t>
      </w:r>
      <w:r>
        <w:rPr>
          <w:rFonts w:hint="eastAsia" w:ascii="Times New Roman" w:hAnsi="Times New Roman" w:eastAsia="方正仿宋_GBK" w:cs="Times New Roman"/>
          <w:color w:val="000000"/>
          <w:sz w:val="32"/>
          <w:szCs w:val="32"/>
          <w:highlight w:val="none"/>
          <w:shd w:val="clear" w:color="auto" w:fill="FFFFFF"/>
          <w:lang w:val="en-US" w:eastAsia="zh-CN"/>
        </w:rPr>
        <w:t>”</w:t>
      </w:r>
      <w:r>
        <w:rPr>
          <w:rStyle w:val="22"/>
          <w:rFonts w:ascii="Times New Roman" w:hAnsi="Times New Roman" w:eastAsia="方正仿宋_GBK" w:cs="Times New Roman"/>
          <w:color w:val="000000"/>
          <w:sz w:val="32"/>
          <w:szCs w:val="32"/>
          <w:highlight w:val="none"/>
          <w:shd w:val="clear" w:color="auto" w:fill="FFFFFF"/>
          <w:lang w:val="en-US" w:eastAsia="zh-CN"/>
        </w:rPr>
        <w:t>[</w:t>
      </w:r>
      <w:r>
        <w:rPr>
          <w:rStyle w:val="22"/>
          <w:rFonts w:ascii="Times New Roman" w:hAnsi="Times New Roman" w:eastAsia="方正仿宋_GBK" w:cs="Times New Roman"/>
          <w:color w:val="000000"/>
          <w:sz w:val="32"/>
          <w:szCs w:val="32"/>
          <w:highlight w:val="none"/>
          <w:shd w:val="clear" w:color="auto" w:fill="FFFFFF"/>
          <w:lang w:val="en-US" w:eastAsia="zh-CN"/>
        </w:rPr>
        <w:footnoteReference w:id="9"/>
      </w:r>
      <w:r>
        <w:rPr>
          <w:rStyle w:val="22"/>
          <w:rFonts w:ascii="Times New Roman" w:hAnsi="Times New Roman" w:eastAsia="方正仿宋_GBK" w:cs="Times New Roman"/>
          <w:color w:val="000000"/>
          <w:sz w:val="32"/>
          <w:szCs w:val="32"/>
          <w:highlight w:val="none"/>
          <w:shd w:val="clear" w:color="auto" w:fill="FFFFFF"/>
          <w:lang w:val="en-US" w:eastAsia="zh-CN"/>
        </w:rPr>
        <w:t>]</w:t>
      </w:r>
      <w:r>
        <w:rPr>
          <w:rFonts w:ascii="Times New Roman" w:hAnsi="Times New Roman" w:eastAsia="方正仿宋_GBK" w:cs="Times New Roman"/>
          <w:color w:val="000000"/>
          <w:sz w:val="32"/>
          <w:szCs w:val="32"/>
          <w:highlight w:val="none"/>
          <w:shd w:val="clear" w:color="auto" w:fill="FFFFFF"/>
          <w:lang w:val="en-US" w:eastAsia="zh-CN"/>
        </w:rPr>
        <w:t>，区街两级数字化城市运行和治理中心实体化运行，249条子跑道、1732项城市体征</w:t>
      </w:r>
      <w:r>
        <w:rPr>
          <w:rFonts w:ascii="Times New Roman" w:hAnsi="Times New Roman" w:eastAsia="方正仿宋_GBK" w:cs="Times New Roman"/>
          <w:b w:val="0"/>
          <w:bCs w:val="0"/>
          <w:color w:val="000000"/>
          <w:sz w:val="32"/>
          <w:szCs w:val="32"/>
          <w:highlight w:val="none"/>
          <w:u w:val="none" w:color="auto"/>
          <w:lang w:val="en-US" w:eastAsia="zh-CN"/>
        </w:rPr>
        <w:t>指标接入区级驾驶舱</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一屏统览</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。感知预警能力有效提升，L2级实景三维地图</w:t>
      </w:r>
      <w:r>
        <w:rPr>
          <w:rStyle w:val="22"/>
          <w:rFonts w:ascii="Times New Roman" w:hAnsi="Times New Roman" w:eastAsia="方正仿宋_GBK" w:cs="Times New Roman"/>
          <w:b w:val="0"/>
          <w:bCs w:val="0"/>
          <w:color w:val="000000"/>
          <w:sz w:val="32"/>
          <w:szCs w:val="32"/>
          <w:highlight w:val="none"/>
          <w:u w:val="none" w:color="auto"/>
          <w:lang w:val="en-US" w:eastAsia="zh-CN"/>
        </w:rPr>
        <w:t>[</w:t>
      </w:r>
      <w:r>
        <w:rPr>
          <w:rStyle w:val="22"/>
          <w:rFonts w:ascii="Times New Roman" w:hAnsi="Times New Roman" w:eastAsia="方正仿宋_GBK" w:cs="Times New Roman"/>
          <w:b w:val="0"/>
          <w:bCs w:val="0"/>
          <w:color w:val="000000"/>
          <w:sz w:val="32"/>
          <w:szCs w:val="32"/>
          <w:highlight w:val="none"/>
          <w:u w:val="none" w:color="auto"/>
          <w:lang w:val="en-US" w:eastAsia="zh-CN"/>
        </w:rPr>
        <w:footnoteReference w:id="10"/>
      </w:r>
      <w:r>
        <w:rPr>
          <w:rStyle w:val="22"/>
          <w:rFonts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全域部署，43类2688个风险点位、29.3万个物联感知设备全网接入，实现安全风险</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一图统览</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大综合一体化</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Style w:val="22"/>
          <w:rFonts w:ascii="Times New Roman" w:hAnsi="Times New Roman" w:eastAsia="方正仿宋_GBK" w:cs="Times New Roman"/>
          <w:b w:val="0"/>
          <w:bCs w:val="0"/>
          <w:color w:val="000000"/>
          <w:sz w:val="32"/>
          <w:szCs w:val="32"/>
          <w:highlight w:val="none"/>
          <w:u w:val="none" w:color="auto"/>
          <w:lang w:val="en-US" w:eastAsia="zh-CN"/>
        </w:rPr>
        <w:t>[</w:t>
      </w:r>
      <w:r>
        <w:rPr>
          <w:rStyle w:val="22"/>
          <w:rFonts w:ascii="Times New Roman" w:hAnsi="Times New Roman" w:eastAsia="方正仿宋_GBK" w:cs="Times New Roman"/>
          <w:b w:val="0"/>
          <w:bCs w:val="0"/>
          <w:color w:val="000000"/>
          <w:sz w:val="32"/>
          <w:szCs w:val="32"/>
          <w:highlight w:val="none"/>
          <w:u w:val="none" w:color="auto"/>
          <w:lang w:val="en-US" w:eastAsia="zh-CN"/>
        </w:rPr>
        <w:footnoteReference w:id="11"/>
      </w:r>
      <w:r>
        <w:rPr>
          <w:rStyle w:val="22"/>
          <w:rFonts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城市综合治理成效突出，人员、资金、数据、资源调动使用更加集成高效，行政执法、水环境治理、路桥隧设施、危岩地灾风险防控等领域实现多跨协同。</w:t>
      </w:r>
      <w:r>
        <w:rPr>
          <w:rFonts w:ascii="Times New Roman" w:hAnsi="Times New Roman" w:eastAsia="方正仿宋_GBK" w:cs="Times New Roman"/>
          <w:b/>
          <w:bCs/>
          <w:color w:val="000000"/>
          <w:spacing w:val="0"/>
          <w:sz w:val="32"/>
          <w:szCs w:val="32"/>
          <w:highlight w:val="none"/>
          <w:lang w:val="en-US" w:eastAsia="zh-CN" w:bidi="ar-SA"/>
        </w:rPr>
        <w:t>二是重点领域风险有效化解。</w:t>
      </w:r>
      <w:r>
        <w:rPr>
          <w:rFonts w:ascii="Times New Roman" w:hAnsi="Times New Roman" w:eastAsia="方正仿宋_GBK" w:cs="Times New Roman"/>
          <w:b w:val="0"/>
          <w:bCs w:val="0"/>
          <w:color w:val="000000"/>
          <w:sz w:val="32"/>
          <w:szCs w:val="32"/>
          <w:highlight w:val="none"/>
          <w:u w:val="none" w:color="auto"/>
          <w:lang w:val="en-US" w:eastAsia="zh-CN"/>
        </w:rPr>
        <w:t>严防严控物业、欠薪等重点矛盾问题，成功处置化解物业领域矛盾纠纷78起，协调处理欠薪欠款问题285起、清欠金额6594.8万元。通过领导包案、司法救助、信访终结等多种举措推动82件5年以上信访积案难案实现</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事心双解</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Style w:val="22"/>
          <w:rFonts w:ascii="Times New Roman" w:hAnsi="Times New Roman" w:eastAsia="方正仿宋_GBK" w:cs="Times New Roman"/>
          <w:b w:val="0"/>
          <w:bCs w:val="0"/>
          <w:color w:val="000000"/>
          <w:sz w:val="32"/>
          <w:szCs w:val="32"/>
          <w:highlight w:val="none"/>
          <w:u w:val="none" w:color="auto"/>
          <w:lang w:val="en-US" w:eastAsia="zh-CN"/>
        </w:rPr>
        <w:t>[</w:t>
      </w:r>
      <w:r>
        <w:rPr>
          <w:rStyle w:val="22"/>
          <w:rFonts w:ascii="Times New Roman" w:hAnsi="Times New Roman" w:eastAsia="方正仿宋_GBK" w:cs="Times New Roman"/>
          <w:b w:val="0"/>
          <w:bCs w:val="0"/>
          <w:color w:val="000000"/>
          <w:sz w:val="32"/>
          <w:szCs w:val="32"/>
          <w:highlight w:val="none"/>
          <w:u w:val="none" w:color="auto"/>
          <w:lang w:val="en-US" w:eastAsia="zh-CN"/>
        </w:rPr>
        <w:footnoteReference w:id="12"/>
      </w:r>
      <w:r>
        <w:rPr>
          <w:rStyle w:val="22"/>
          <w:rFonts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稳妥有序化解非法集资案件20件。指导新设立9个人民调解工作室，109个人民调解组织成功调解矛盾纠纷5133件，</w:t>
      </w:r>
      <w:r>
        <w:rPr>
          <w:rFonts w:hint="eastAsia"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维旅解忧</w:t>
      </w:r>
      <w:r>
        <w:rPr>
          <w:rFonts w:hint="eastAsia"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工作室获评</w:t>
      </w:r>
      <w:r>
        <w:rPr>
          <w:rFonts w:hint="eastAsia"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重庆市工人先锋号</w:t>
      </w:r>
      <w:r>
        <w:rPr>
          <w:rFonts w:hint="eastAsia"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val="0"/>
          <w:bCs w:val="0"/>
          <w:color w:val="000000"/>
          <w:kern w:val="2"/>
          <w:sz w:val="32"/>
          <w:szCs w:val="32"/>
          <w:highlight w:val="none"/>
          <w:u w:val="none" w:color="auto"/>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三是平安渝中建设稳步推进。</w:t>
      </w:r>
      <w:r>
        <w:rPr>
          <w:rFonts w:ascii="Times New Roman" w:hAnsi="Times New Roman" w:eastAsia="方正仿宋_GBK" w:cs="Times New Roman"/>
          <w:b w:val="0"/>
          <w:bCs w:val="0"/>
          <w:color w:val="000000"/>
          <w:spacing w:val="0"/>
          <w:sz w:val="32"/>
          <w:szCs w:val="32"/>
          <w:highlight w:val="none"/>
          <w:lang w:val="en-US" w:eastAsia="zh-CN" w:bidi="ar-SA"/>
        </w:rPr>
        <w:t>群众关心的九类</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涉恶</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案件、盗窃类案件破案率分别达59.4%、87.5%，打击黑恶势力117人、跨境赌博156人，追赃返还电信网络诈骗款项957.7万元。全区110刑事警情、治安警情在连续7年下降的基础上同比再下降29%、13.7%。</w:t>
      </w:r>
      <w:r>
        <w:rPr>
          <w:rFonts w:ascii="Times New Roman" w:hAnsi="Times New Roman" w:eastAsia="方正仿宋_GBK" w:cs="Times New Roman"/>
          <w:color w:val="000000"/>
          <w:sz w:val="32"/>
          <w:szCs w:val="32"/>
          <w:highlight w:val="none"/>
          <w:shd w:val="clear" w:color="auto" w:fill="FFFFFF"/>
        </w:rPr>
        <w:t>469个小区消防车道、扑救场地划标立线，507栋</w:t>
      </w:r>
      <w:r>
        <w:rPr>
          <w:rFonts w:ascii="Times New Roman" w:hAnsi="Times New Roman" w:eastAsia="方正仿宋_GBK" w:cs="Times New Roman"/>
          <w:color w:val="000000"/>
          <w:sz w:val="32"/>
          <w:szCs w:val="32"/>
          <w:highlight w:val="none"/>
          <w:shd w:val="clear" w:color="auto" w:fill="FFFFFF"/>
          <w:lang w:val="en-US" w:eastAsia="zh-CN"/>
        </w:rPr>
        <w:t>高层</w:t>
      </w:r>
      <w:r>
        <w:rPr>
          <w:rFonts w:ascii="Times New Roman" w:hAnsi="Times New Roman" w:eastAsia="方正仿宋_GBK" w:cs="Times New Roman"/>
          <w:color w:val="000000"/>
          <w:sz w:val="32"/>
          <w:szCs w:val="32"/>
          <w:highlight w:val="none"/>
          <w:shd w:val="clear" w:color="auto" w:fill="FFFFFF"/>
        </w:rPr>
        <w:t>建筑</w:t>
      </w:r>
      <w:r>
        <w:rPr>
          <w:rFonts w:hint="eastAsia" w:ascii="Times New Roman" w:hAnsi="Times New Roman" w:eastAsia="方正仿宋_GBK" w:cs="Times New Roman"/>
          <w:color w:val="000000"/>
          <w:sz w:val="32"/>
          <w:szCs w:val="32"/>
          <w:highlight w:val="none"/>
          <w:shd w:val="clear" w:color="auto" w:fill="FFFFFF"/>
          <w:lang w:eastAsia="zh-CN"/>
        </w:rPr>
        <w:t>“</w:t>
      </w:r>
      <w:r>
        <w:rPr>
          <w:rFonts w:ascii="Times New Roman" w:hAnsi="Times New Roman" w:eastAsia="方正仿宋_GBK" w:cs="Times New Roman"/>
          <w:color w:val="000000"/>
          <w:sz w:val="32"/>
          <w:szCs w:val="32"/>
          <w:highlight w:val="none"/>
          <w:shd w:val="clear" w:color="auto" w:fill="FFFFFF"/>
        </w:rPr>
        <w:t>生命用水</w:t>
      </w:r>
      <w:r>
        <w:rPr>
          <w:rFonts w:hint="eastAsia" w:ascii="Times New Roman" w:hAnsi="Times New Roman" w:eastAsia="方正仿宋_GBK" w:cs="Times New Roman"/>
          <w:color w:val="000000"/>
          <w:sz w:val="32"/>
          <w:szCs w:val="32"/>
          <w:highlight w:val="none"/>
          <w:shd w:val="clear" w:color="auto" w:fill="FFFFFF"/>
          <w:lang w:eastAsia="zh-CN"/>
        </w:rPr>
        <w:t>”</w:t>
      </w:r>
      <w:r>
        <w:rPr>
          <w:rFonts w:ascii="Times New Roman" w:hAnsi="Times New Roman" w:eastAsia="方正仿宋_GBK" w:cs="Times New Roman"/>
          <w:color w:val="000000"/>
          <w:sz w:val="32"/>
          <w:szCs w:val="32"/>
          <w:highlight w:val="none"/>
          <w:shd w:val="clear" w:color="auto" w:fill="FFFFFF"/>
        </w:rPr>
        <w:t>全部畅通</w:t>
      </w:r>
      <w:r>
        <w:rPr>
          <w:rFonts w:ascii="Times New Roman" w:hAnsi="Times New Roman" w:eastAsia="方正仿宋_GBK" w:cs="Times New Roman"/>
          <w:color w:val="000000"/>
          <w:sz w:val="32"/>
          <w:szCs w:val="32"/>
          <w:highlight w:val="none"/>
          <w:shd w:val="clear" w:color="auto" w:fill="FFFFFF"/>
          <w:lang w:eastAsia="zh-CN"/>
        </w:rPr>
        <w:t>。</w:t>
      </w:r>
      <w:r>
        <w:rPr>
          <w:rFonts w:ascii="Times New Roman" w:hAnsi="Times New Roman" w:eastAsia="方正仿宋_GBK" w:cs="Times New Roman"/>
          <w:color w:val="000000"/>
          <w:kern w:val="2"/>
          <w:sz w:val="32"/>
          <w:szCs w:val="36"/>
          <w:highlight w:val="none"/>
          <w:u w:val="none" w:color="auto"/>
          <w:lang w:val="en-US" w:eastAsia="zh-CN" w:bidi="ar-SA"/>
        </w:rPr>
        <w:t>生产安全亡人事故起数、亡人数均下降55%。</w:t>
      </w:r>
      <w:r>
        <w:rPr>
          <w:rFonts w:ascii="Times New Roman" w:hAnsi="Times New Roman" w:eastAsia="方正仿宋_GBK" w:cs="Times New Roman"/>
          <w:color w:val="000000"/>
          <w:sz w:val="32"/>
          <w:szCs w:val="32"/>
          <w:highlight w:val="none"/>
        </w:rPr>
        <w:t>建立应急物资装备紧急调运协同保障机制，增补采购应急救援救灾物资45类</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4186件</w:t>
      </w:r>
      <w:r>
        <w:rPr>
          <w:rFonts w:ascii="Times New Roman" w:hAnsi="Times New Roman" w:eastAsia="方正仿宋_GBK" w:cs="Times New Roman"/>
          <w:color w:val="00000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Autospacing="0" w:line="600" w:lineRule="exact"/>
        <w:ind w:left="0" w:right="0" w:firstLine="640" w:firstLineChars="200"/>
        <w:jc w:val="both"/>
        <w:textAlignment w:val="auto"/>
        <w:outlineLvl w:val="9"/>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黑体_GBK" w:cs="Times New Roman"/>
          <w:b w:val="0"/>
          <w:bCs w:val="0"/>
          <w:color w:val="000000"/>
          <w:sz w:val="32"/>
          <w:szCs w:val="32"/>
          <w:highlight w:val="none"/>
          <w:lang w:val="en-US" w:eastAsia="zh-CN"/>
        </w:rPr>
        <w:t>综合而言，</w:t>
      </w:r>
      <w:r>
        <w:rPr>
          <w:rFonts w:ascii="Times New Roman" w:hAnsi="Times New Roman" w:eastAsia="方正仿宋_GBK" w:cs="Times New Roman"/>
          <w:color w:val="000000"/>
          <w:sz w:val="32"/>
          <w:szCs w:val="32"/>
          <w:highlight w:val="none"/>
          <w:lang w:val="en-US" w:eastAsia="zh-CN"/>
        </w:rPr>
        <w:t>区十九届人大五次会议批准</w:t>
      </w:r>
      <w:r>
        <w:rPr>
          <w:rFonts w:ascii="Times New Roman" w:hAnsi="Times New Roman" w:eastAsia="方正仿宋_GBK" w:cs="Times New Roman"/>
          <w:color w:val="000000"/>
          <w:sz w:val="32"/>
          <w:szCs w:val="32"/>
          <w:highlight w:val="none"/>
          <w:lang w:bidi="ar-SA"/>
        </w:rPr>
        <w:t>的</w:t>
      </w:r>
      <w:r>
        <w:rPr>
          <w:rFonts w:ascii="Times New Roman" w:hAnsi="Times New Roman" w:eastAsia="方正仿宋_GBK" w:cs="Times New Roman"/>
          <w:color w:val="000000"/>
          <w:sz w:val="32"/>
          <w:szCs w:val="32"/>
          <w:highlight w:val="none"/>
          <w:lang w:val="en-US" w:eastAsia="zh-CN" w:bidi="ar-SA"/>
        </w:rPr>
        <w:t>各项目标任务完成情况总体良好</w:t>
      </w:r>
      <w:r>
        <w:rPr>
          <w:rFonts w:ascii="Times New Roman" w:hAnsi="Times New Roman" w:eastAsia="方正仿宋_GBK" w:cs="Times New Roman"/>
          <w:color w:val="000000"/>
          <w:sz w:val="32"/>
          <w:szCs w:val="32"/>
          <w:highlight w:val="none"/>
          <w:lang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年度26项计划指标中，预计地区生产总值增速、区级一般公共预算收入增速等24项指标能够实现年度目标。2项指标完成年度目标存在困难，其中</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社会消费品零售总额增速</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因消费疲软、有效供给不足、同期基数高等原因，预计全年完成4%</w:t>
      </w:r>
      <w:r>
        <w:rPr>
          <w:rFonts w:ascii="Times New Roman" w:hAnsi="Times New Roman" w:eastAsia="方正楷体_GBK" w:cs="Times New Roman"/>
          <w:b w:val="0"/>
          <w:bCs w:val="0"/>
          <w:color w:val="000000"/>
          <w:spacing w:val="0"/>
          <w:sz w:val="28"/>
          <w:szCs w:val="28"/>
          <w:highlight w:val="none"/>
          <w:lang w:val="en-US" w:eastAsia="zh-CN" w:bidi="ar-SA"/>
        </w:rPr>
        <w:t>【目标为增长7.5%】</w:t>
      </w:r>
      <w:r>
        <w:rPr>
          <w:rFonts w:ascii="Times New Roman" w:hAnsi="Times New Roman" w:eastAsia="方正仿宋_GBK" w:cs="Times New Roman"/>
          <w:b w:val="0"/>
          <w:bCs w:val="0"/>
          <w:color w:val="000000"/>
          <w:spacing w:val="0"/>
          <w:sz w:val="32"/>
          <w:szCs w:val="32"/>
          <w:highlight w:val="none"/>
          <w:lang w:val="en-US" w:eastAsia="zh-CN" w:bidi="ar-SA"/>
        </w:rPr>
        <w:t>。</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研发经费投入强度</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因渝中区以科研服务业（尤其是建筑设计企业）为主，受国际国内大环境影响，企业收入大幅下滑导致研发投入强度下降，预计全年完成0.62</w:t>
      </w:r>
      <w:r>
        <w:rPr>
          <w:rFonts w:ascii="Times New Roman" w:hAnsi="Times New Roman" w:eastAsia="方正楷体_GBK" w:cs="Times New Roman"/>
          <w:b w:val="0"/>
          <w:bCs w:val="0"/>
          <w:color w:val="000000"/>
          <w:spacing w:val="0"/>
          <w:sz w:val="28"/>
          <w:szCs w:val="28"/>
          <w:highlight w:val="none"/>
          <w:lang w:val="en-US" w:eastAsia="zh-CN" w:bidi="ar-SA"/>
        </w:rPr>
        <w:t>【目标为0.7左右】</w:t>
      </w:r>
      <w:r>
        <w:rPr>
          <w:rFonts w:ascii="Times New Roman" w:hAnsi="Times New Roman" w:eastAsia="方正仿宋_GBK" w:cs="Times New Roman"/>
          <w:b w:val="0"/>
          <w:bCs w:val="0"/>
          <w:color w:val="000000"/>
          <w:spacing w:val="0"/>
          <w:sz w:val="32"/>
          <w:szCs w:val="32"/>
          <w:highlight w:val="none"/>
          <w:lang w:val="en-US" w:eastAsia="zh-CN" w:bidi="ar-SA"/>
        </w:rPr>
        <w:t>（详见附件1）。</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b w:val="0"/>
          <w:bCs w:val="0"/>
          <w:color w:val="000000"/>
          <w:sz w:val="32"/>
          <w:szCs w:val="32"/>
          <w:highlight w:val="none"/>
          <w:lang w:val="en-US" w:eastAsia="zh-CN"/>
        </w:rPr>
      </w:pPr>
      <w:r>
        <w:rPr>
          <w:rFonts w:ascii="Times New Roman" w:hAnsi="Times New Roman" w:eastAsia="方正仿宋_GBK" w:cs="Times New Roman"/>
          <w:b w:val="0"/>
          <w:bCs w:val="0"/>
          <w:color w:val="000000"/>
          <w:spacing w:val="0"/>
          <w:sz w:val="32"/>
          <w:szCs w:val="32"/>
          <w:highlight w:val="none"/>
          <w:lang w:val="en-US" w:eastAsia="zh-CN" w:bidi="ar-SA"/>
        </w:rPr>
        <w:t>整体来看，全区经济运行整体保持良好态势，运行趋势与全国全市保持一致：</w:t>
      </w:r>
      <w:r>
        <w:rPr>
          <w:rFonts w:ascii="Times New Roman" w:hAnsi="Times New Roman" w:eastAsia="方正仿宋_GBK" w:cs="Times New Roman"/>
          <w:b w:val="0"/>
          <w:bCs w:val="0"/>
          <w:color w:val="000000"/>
          <w:sz w:val="32"/>
          <w:szCs w:val="32"/>
          <w:highlight w:val="none"/>
          <w:lang w:val="en-US" w:eastAsia="zh-CN"/>
        </w:rPr>
        <w:t>一季度实现</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开门红</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，二季度增速放缓，三季度基本平稳，四季度企稳回升。但同时，仍面临一些困难和挑战：</w:t>
      </w:r>
      <w:r>
        <w:rPr>
          <w:rFonts w:ascii="Times New Roman" w:hAnsi="Times New Roman" w:eastAsia="方正仿宋_GBK" w:cs="Times New Roman"/>
          <w:b/>
          <w:bCs/>
          <w:color w:val="000000"/>
          <w:sz w:val="32"/>
          <w:szCs w:val="32"/>
          <w:highlight w:val="none"/>
          <w:lang w:val="en-US" w:eastAsia="zh-CN"/>
        </w:rPr>
        <w:t>一是消费市场恢复依然疲软</w:t>
      </w:r>
      <w:r>
        <w:rPr>
          <w:rFonts w:ascii="Times New Roman" w:hAnsi="Times New Roman" w:eastAsia="方正仿宋_GBK" w:cs="Times New Roman"/>
          <w:b w:val="0"/>
          <w:bCs w:val="0"/>
          <w:color w:val="000000"/>
          <w:sz w:val="32"/>
          <w:szCs w:val="32"/>
          <w:highlight w:val="none"/>
          <w:lang w:val="en-US" w:eastAsia="zh-CN"/>
        </w:rPr>
        <w:t>。经济增速放缓、就业压力增大、市场竞争加剧等多重因素影响市场消费信心，叠加物价上涨、消费降级、供需错配等因素进一步抑制消费需求释放，社会整体消费较疫情前仍有较大差距。</w:t>
      </w:r>
      <w:r>
        <w:rPr>
          <w:rFonts w:ascii="Times New Roman" w:hAnsi="Times New Roman" w:eastAsia="方正仿宋_GBK" w:cs="Times New Roman"/>
          <w:b/>
          <w:bCs/>
          <w:color w:val="000000"/>
          <w:sz w:val="32"/>
          <w:szCs w:val="32"/>
          <w:highlight w:val="none"/>
          <w:lang w:val="en-US" w:eastAsia="zh-CN"/>
        </w:rPr>
        <w:t>二是市场主体仍旧承压前行</w:t>
      </w:r>
      <w:r>
        <w:rPr>
          <w:rFonts w:ascii="Times New Roman" w:hAnsi="Times New Roman" w:eastAsia="方正仿宋_GBK" w:cs="Times New Roman"/>
          <w:b w:val="0"/>
          <w:bCs w:val="0"/>
          <w:color w:val="000000"/>
          <w:sz w:val="32"/>
          <w:szCs w:val="32"/>
          <w:highlight w:val="none"/>
          <w:lang w:val="en-US" w:eastAsia="zh-CN"/>
        </w:rPr>
        <w:t>。因</w:t>
      </w:r>
      <w:r>
        <w:rPr>
          <w:rFonts w:ascii="Times New Roman" w:hAnsi="Times New Roman" w:eastAsia="方正仿宋_GBK" w:cs="Times New Roman"/>
          <w:color w:val="000000"/>
          <w:sz w:val="32"/>
          <w:szCs w:val="32"/>
          <w:highlight w:val="none"/>
          <w:lang w:val="en-US" w:eastAsia="zh-CN"/>
        </w:rPr>
        <w:t>全球经济形势严峻复杂，外部需求收缩，叠加化债和房地产市场长期低迷等影响，</w:t>
      </w:r>
      <w:r>
        <w:rPr>
          <w:rFonts w:ascii="Times New Roman" w:hAnsi="Times New Roman" w:eastAsia="方正仿宋_GBK" w:cs="Times New Roman"/>
          <w:b w:val="0"/>
          <w:bCs w:val="0"/>
          <w:color w:val="000000"/>
          <w:sz w:val="32"/>
          <w:szCs w:val="32"/>
          <w:highlight w:val="none"/>
          <w:lang w:val="en-US" w:eastAsia="zh-CN"/>
        </w:rPr>
        <w:t>市场主体仍旧面临业务订单减少、成本上升、利润压降等一系列经营困难，市场主体信心恢复仍不及预期。</w:t>
      </w:r>
      <w:r>
        <w:rPr>
          <w:rFonts w:ascii="Times New Roman" w:hAnsi="Times New Roman" w:eastAsia="方正仿宋_GBK" w:cs="Times New Roman"/>
          <w:b/>
          <w:bCs/>
          <w:color w:val="000000"/>
          <w:sz w:val="32"/>
          <w:szCs w:val="32"/>
          <w:highlight w:val="none"/>
          <w:lang w:val="en-US" w:eastAsia="zh-CN"/>
        </w:rPr>
        <w:t>三是经济持续恢复的基础还不牢固</w:t>
      </w:r>
      <w:r>
        <w:rPr>
          <w:rFonts w:ascii="Times New Roman" w:hAnsi="Times New Roman" w:eastAsia="方正仿宋_GBK" w:cs="Times New Roman"/>
          <w:b w:val="0"/>
          <w:bCs w:val="0"/>
          <w:color w:val="000000"/>
          <w:sz w:val="32"/>
          <w:szCs w:val="32"/>
          <w:highlight w:val="none"/>
          <w:lang w:val="en-US" w:eastAsia="zh-CN"/>
        </w:rPr>
        <w:t>。支柱产业质效提升有待突破，新兴产业规模和拉动效应尚不明显。民间投资恢复不及整体投资恢复，部分项目进展较缓，稳投资的基础还需进一步巩固。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黑体_GBK" w:cs="Times New Roman"/>
          <w:b w:val="0"/>
          <w:bCs w:val="0"/>
          <w:color w:val="000000"/>
          <w:sz w:val="32"/>
          <w:szCs w:val="32"/>
          <w:highlight w:val="none"/>
          <w:lang w:val="en-US" w:eastAsia="zh-CN"/>
        </w:rPr>
      </w:pPr>
      <w:r>
        <w:rPr>
          <w:rFonts w:ascii="Times New Roman" w:hAnsi="Times New Roman" w:eastAsia="方正黑体_GBK" w:cs="Times New Roman"/>
          <w:b w:val="0"/>
          <w:bCs w:val="0"/>
          <w:color w:val="000000"/>
          <w:sz w:val="32"/>
          <w:szCs w:val="32"/>
          <w:highlight w:val="none"/>
          <w:lang w:val="en-US" w:eastAsia="zh-CN"/>
        </w:rPr>
        <w:t>二、2025年经济社会发展计划安排</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楷体_GBK" w:cs="Times New Roman"/>
          <w:b w:val="0"/>
          <w:bCs w:val="0"/>
          <w:color w:val="000000"/>
          <w:sz w:val="32"/>
          <w:szCs w:val="32"/>
          <w:highlight w:val="none"/>
          <w:lang w:val="en-US" w:eastAsia="zh-CN"/>
        </w:rPr>
      </w:pPr>
      <w:r>
        <w:rPr>
          <w:rFonts w:ascii="Times New Roman" w:hAnsi="Times New Roman" w:eastAsia="方正楷体_GBK" w:cs="Times New Roman"/>
          <w:b w:val="0"/>
          <w:bCs w:val="0"/>
          <w:color w:val="000000"/>
          <w:sz w:val="32"/>
          <w:szCs w:val="32"/>
          <w:highlight w:val="none"/>
          <w:lang w:val="en-US" w:eastAsia="zh-CN"/>
        </w:rPr>
        <w:t>（一）宏观形势判断</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3" w:firstLineChars="200"/>
        <w:jc w:val="both"/>
        <w:rPr>
          <w:rFonts w:ascii="Times New Roman" w:hAnsi="Times New Roman" w:eastAsia="方正仿宋_GBK" w:cs="Times New Roman"/>
          <w:color w:val="000000"/>
          <w:kern w:val="2"/>
          <w:sz w:val="32"/>
          <w:szCs w:val="32"/>
          <w:highlight w:val="none"/>
          <w:lang w:val="en-US" w:eastAsia="zh-CN" w:bidi="ar-SA"/>
        </w:rPr>
      </w:pPr>
      <w:r>
        <w:rPr>
          <w:rFonts w:ascii="Times New Roman" w:hAnsi="Times New Roman" w:eastAsia="方正仿宋_GBK" w:cs="Times New Roman"/>
          <w:b/>
          <w:bCs/>
          <w:color w:val="000000"/>
          <w:sz w:val="32"/>
          <w:szCs w:val="32"/>
          <w:highlight w:val="none"/>
          <w:lang w:val="en-US" w:eastAsia="zh-CN"/>
        </w:rPr>
        <w:t>从国际看，</w:t>
      </w:r>
      <w:r>
        <w:rPr>
          <w:rFonts w:ascii="Times New Roman" w:hAnsi="Times New Roman" w:eastAsia="方正仿宋_GBK" w:cs="Times New Roman"/>
          <w:b w:val="0"/>
          <w:bCs w:val="0"/>
          <w:color w:val="000000"/>
          <w:sz w:val="32"/>
          <w:szCs w:val="32"/>
          <w:highlight w:val="none"/>
          <w:lang w:val="en-US" w:eastAsia="zh-CN"/>
        </w:rPr>
        <w:t>世界百年未有之大变局加速演进，</w:t>
      </w:r>
      <w:r>
        <w:rPr>
          <w:rFonts w:ascii="Times New Roman" w:hAnsi="Times New Roman" w:eastAsia="方正仿宋_GBK" w:cs="Times New Roman"/>
          <w:b w:val="0"/>
          <w:bCs w:val="0"/>
          <w:color w:val="000000"/>
          <w:spacing w:val="0"/>
          <w:kern w:val="0"/>
          <w:sz w:val="32"/>
          <w:szCs w:val="32"/>
          <w:highlight w:val="none"/>
          <w:lang w:val="en-US" w:eastAsia="zh-CN"/>
        </w:rPr>
        <w:t>保护主义、地缘政治冲突、金融市场波动、供应链产业链碎片化发展等对国际贸易和投资造成影响，但随着全球部分主要经济体的复苏和新兴市场的崛起，2025年世界经济可能呈现持续温和恢复态势。</w:t>
      </w:r>
      <w:r>
        <w:rPr>
          <w:rFonts w:ascii="Times New Roman" w:hAnsi="Times New Roman" w:eastAsia="方正仿宋_GBK" w:cs="Times New Roman"/>
          <w:b/>
          <w:bCs/>
          <w:color w:val="000000"/>
          <w:sz w:val="32"/>
          <w:szCs w:val="32"/>
          <w:highlight w:val="none"/>
        </w:rPr>
        <w:t>从全国看</w:t>
      </w:r>
      <w:r>
        <w:rPr>
          <w:rFonts w:ascii="Times New Roman" w:hAnsi="Times New Roman" w:eastAsia="方正仿宋_GBK" w:cs="Times New Roman"/>
          <w:color w:val="000000"/>
          <w:sz w:val="32"/>
          <w:szCs w:val="32"/>
          <w:highlight w:val="none"/>
        </w:rPr>
        <w:t>，全球经济形势的复杂性和不确定性</w:t>
      </w:r>
      <w:r>
        <w:rPr>
          <w:rFonts w:ascii="Times New Roman" w:hAnsi="Times New Roman" w:eastAsia="方正仿宋_GBK" w:cs="Times New Roman"/>
          <w:color w:val="000000"/>
          <w:sz w:val="32"/>
          <w:szCs w:val="32"/>
          <w:highlight w:val="none"/>
          <w:lang w:val="en-US" w:eastAsia="zh-CN"/>
        </w:rPr>
        <w:t>持续</w:t>
      </w:r>
      <w:r>
        <w:rPr>
          <w:rFonts w:ascii="Times New Roman" w:hAnsi="Times New Roman" w:eastAsia="方正仿宋_GBK" w:cs="Times New Roman"/>
          <w:color w:val="000000"/>
          <w:sz w:val="32"/>
          <w:szCs w:val="32"/>
          <w:highlight w:val="none"/>
        </w:rPr>
        <w:t>对中国经济增长带来一定影响</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国内经济运行仍面临较大压力，巩固经济持续回升向好态势难度加大。</w:t>
      </w:r>
      <w:r>
        <w:rPr>
          <w:rFonts w:ascii="Times New Roman" w:hAnsi="Times New Roman" w:eastAsia="方正仿宋_GBK" w:cs="Times New Roman"/>
          <w:color w:val="000000"/>
          <w:sz w:val="32"/>
          <w:szCs w:val="32"/>
          <w:highlight w:val="none"/>
          <w:lang w:val="en-US" w:eastAsia="zh-CN"/>
        </w:rPr>
        <w:t>但随着</w:t>
      </w:r>
      <w:r>
        <w:rPr>
          <w:rFonts w:ascii="Times New Roman" w:hAnsi="Times New Roman" w:eastAsia="方正仿宋_GBK" w:cs="Times New Roman"/>
          <w:color w:val="000000"/>
          <w:sz w:val="32"/>
          <w:szCs w:val="32"/>
          <w:highlight w:val="none"/>
        </w:rPr>
        <w:t>国家实施更加积极的财政政策和适度宽松的货币政策，</w:t>
      </w:r>
      <w:r>
        <w:rPr>
          <w:rFonts w:ascii="Times New Roman" w:hAnsi="Times New Roman" w:eastAsia="方正仿宋_GBK" w:cs="Times New Roman"/>
          <w:color w:val="000000"/>
          <w:sz w:val="32"/>
          <w:szCs w:val="32"/>
          <w:highlight w:val="none"/>
          <w:lang w:val="en-US" w:eastAsia="zh-CN"/>
        </w:rPr>
        <w:t>特别是</w:t>
      </w:r>
      <w:r>
        <w:rPr>
          <w:rFonts w:ascii="Times New Roman" w:hAnsi="Times New Roman" w:eastAsia="方正仿宋_GBK" w:cs="Times New Roman"/>
          <w:color w:val="000000"/>
          <w:sz w:val="32"/>
          <w:szCs w:val="32"/>
          <w:highlight w:val="none"/>
        </w:rPr>
        <w:t>采取超常规力度出台一批重磅增量政策，</w:t>
      </w:r>
      <w:r>
        <w:rPr>
          <w:rFonts w:ascii="Times New Roman" w:hAnsi="Times New Roman" w:eastAsia="方正仿宋_GBK" w:cs="Times New Roman"/>
          <w:color w:val="000000"/>
          <w:sz w:val="32"/>
          <w:szCs w:val="32"/>
          <w:highlight w:val="none"/>
          <w:lang w:val="en-US" w:eastAsia="zh-CN"/>
        </w:rPr>
        <w:t>2025年有望保持稳定增长态势</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b/>
          <w:bCs/>
          <w:color w:val="000000"/>
          <w:sz w:val="32"/>
          <w:szCs w:val="32"/>
          <w:highlight w:val="none"/>
          <w:lang w:eastAsia="zh-CN"/>
        </w:rPr>
        <w:t>从全市看</w:t>
      </w:r>
      <w:r>
        <w:rPr>
          <w:rFonts w:ascii="Times New Roman" w:hAnsi="Times New Roman" w:eastAsia="方正仿宋_GBK" w:cs="Times New Roman"/>
          <w:color w:val="000000"/>
          <w:sz w:val="32"/>
          <w:szCs w:val="32"/>
          <w:highlight w:val="none"/>
          <w:lang w:eastAsia="zh-CN"/>
        </w:rPr>
        <w:t>，全市经济正处在新旧动能、新旧模式、新老产业转换升级的关键期，也</w:t>
      </w:r>
      <w:r>
        <w:rPr>
          <w:rFonts w:ascii="Times New Roman" w:hAnsi="Times New Roman" w:eastAsia="方正仿宋_GBK" w:cs="Times New Roman"/>
          <w:color w:val="000000"/>
          <w:sz w:val="32"/>
          <w:szCs w:val="32"/>
          <w:highlight w:val="none"/>
          <w:lang w:val="en-US" w:eastAsia="zh-CN"/>
        </w:rPr>
        <w:t>面临有效需求不足、高质量发展动力源有待强化、发展效益有待加强、城乡区域发展不平衡不充分等问题，但随着改革红利的加快释放，重点项目的提速推进，将形成强劲的内生动力和竞争优势</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预计2025年将继续保持稳定增长态势。</w:t>
      </w:r>
      <w:r>
        <w:rPr>
          <w:rFonts w:ascii="Times New Roman" w:hAnsi="Times New Roman" w:eastAsia="方正仿宋_GBK" w:cs="Times New Roman"/>
          <w:b/>
          <w:bCs/>
          <w:color w:val="000000"/>
          <w:sz w:val="32"/>
          <w:szCs w:val="32"/>
          <w:highlight w:val="none"/>
        </w:rPr>
        <w:t>从</w:t>
      </w:r>
      <w:r>
        <w:rPr>
          <w:rFonts w:ascii="Times New Roman" w:hAnsi="Times New Roman" w:eastAsia="方正仿宋_GBK" w:cs="Times New Roman"/>
          <w:b/>
          <w:bCs/>
          <w:color w:val="000000"/>
          <w:sz w:val="32"/>
          <w:szCs w:val="32"/>
          <w:highlight w:val="none"/>
          <w:lang w:val="en-US" w:eastAsia="zh-CN"/>
        </w:rPr>
        <w:t>全区</w:t>
      </w:r>
      <w:r>
        <w:rPr>
          <w:rFonts w:ascii="Times New Roman" w:hAnsi="Times New Roman" w:eastAsia="方正仿宋_GBK" w:cs="Times New Roman"/>
          <w:b/>
          <w:bCs/>
          <w:color w:val="000000"/>
          <w:sz w:val="32"/>
          <w:szCs w:val="32"/>
          <w:highlight w:val="none"/>
        </w:rPr>
        <w:t>看</w:t>
      </w:r>
      <w:r>
        <w:rPr>
          <w:rFonts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八大优势</w:t>
      </w:r>
      <w:r>
        <w:rPr>
          <w:rFonts w:hint="eastAsia" w:ascii="Times New Roman" w:hAnsi="Times New Roman" w:eastAsia="方正仿宋_GBK" w:cs="Times New Roman"/>
          <w:color w:val="000000"/>
          <w:sz w:val="32"/>
          <w:szCs w:val="32"/>
          <w:highlight w:val="none"/>
          <w:lang w:eastAsia="zh-CN"/>
        </w:rPr>
        <w:t>”</w:t>
      </w:r>
      <w:r>
        <w:rPr>
          <w:rStyle w:val="22"/>
          <w:rFonts w:ascii="Times New Roman" w:hAnsi="Times New Roman" w:eastAsia="方正仿宋_GBK" w:cs="Times New Roman"/>
          <w:color w:val="000000"/>
          <w:sz w:val="32"/>
          <w:szCs w:val="32"/>
          <w:highlight w:val="none"/>
          <w:lang w:eastAsia="zh-CN"/>
        </w:rPr>
        <w:t>[</w:t>
      </w:r>
      <w:r>
        <w:rPr>
          <w:rStyle w:val="22"/>
          <w:rFonts w:ascii="Times New Roman" w:hAnsi="Times New Roman" w:eastAsia="方正仿宋_GBK" w:cs="Times New Roman"/>
          <w:color w:val="000000"/>
          <w:sz w:val="32"/>
          <w:szCs w:val="32"/>
          <w:highlight w:val="none"/>
          <w:lang w:eastAsia="zh-CN"/>
        </w:rPr>
        <w:footnoteReference w:id="13"/>
      </w:r>
      <w:r>
        <w:rPr>
          <w:rStyle w:val="22"/>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为渝中高质量发展创造了有利条件和潜力空间</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lang w:val="en-US" w:eastAsia="zh-CN"/>
        </w:rPr>
        <w:t>区委十三届五次、六次全会提出要将</w:t>
      </w:r>
      <w:r>
        <w:rPr>
          <w:rFonts w:ascii="Times New Roman" w:hAnsi="Times New Roman" w:eastAsia="方正仿宋_GBK" w:cs="Times New Roman"/>
          <w:color w:val="000000"/>
          <w:sz w:val="32"/>
          <w:szCs w:val="32"/>
          <w:highlight w:val="none"/>
        </w:rPr>
        <w:t>渝中发展放在党中央对重庆发展的战略定位上、放在全国发展大格局中，</w:t>
      </w:r>
      <w:r>
        <w:rPr>
          <w:rFonts w:ascii="Times New Roman" w:hAnsi="Times New Roman" w:eastAsia="方正仿宋_GBK" w:cs="Times New Roman"/>
          <w:color w:val="000000"/>
          <w:sz w:val="32"/>
          <w:szCs w:val="32"/>
          <w:highlight w:val="none"/>
          <w:lang w:val="en-US" w:eastAsia="zh-CN"/>
        </w:rPr>
        <w:t>要重点聚焦</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四大定位</w:t>
      </w:r>
      <w:r>
        <w:rPr>
          <w:rFonts w:hint="eastAsia" w:ascii="Times New Roman" w:hAnsi="Times New Roman" w:eastAsia="方正仿宋_GBK" w:cs="Times New Roman"/>
          <w:color w:val="000000"/>
          <w:sz w:val="32"/>
          <w:szCs w:val="32"/>
          <w:highlight w:val="none"/>
          <w:lang w:eastAsia="zh-CN"/>
        </w:rPr>
        <w:t>”</w:t>
      </w:r>
      <w:r>
        <w:rPr>
          <w:rStyle w:val="22"/>
          <w:rFonts w:ascii="Times New Roman" w:hAnsi="Times New Roman" w:eastAsia="方正仿宋_GBK" w:cs="Times New Roman"/>
          <w:color w:val="000000"/>
          <w:sz w:val="32"/>
          <w:szCs w:val="32"/>
          <w:highlight w:val="none"/>
          <w:lang w:eastAsia="zh-CN"/>
        </w:rPr>
        <w:t>[</w:t>
      </w:r>
      <w:r>
        <w:rPr>
          <w:rStyle w:val="22"/>
          <w:rFonts w:ascii="Times New Roman" w:hAnsi="Times New Roman" w:eastAsia="方正仿宋_GBK" w:cs="Times New Roman"/>
          <w:color w:val="000000"/>
          <w:sz w:val="32"/>
          <w:szCs w:val="32"/>
          <w:highlight w:val="none"/>
          <w:lang w:eastAsia="zh-CN"/>
        </w:rPr>
        <w:footnoteReference w:id="14"/>
      </w:r>
      <w:r>
        <w:rPr>
          <w:rStyle w:val="22"/>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b w:val="0"/>
          <w:bCs w:val="0"/>
          <w:snapToGrid/>
          <w:color w:val="000000"/>
          <w:spacing w:val="0"/>
          <w:kern w:val="21"/>
          <w:sz w:val="32"/>
          <w:szCs w:val="32"/>
          <w:highlight w:val="none"/>
          <w:u w:val="none" w:color="auto"/>
          <w:lang w:val="en-US" w:eastAsia="zh-CN"/>
        </w:rPr>
        <w:t>着</w:t>
      </w:r>
      <w:r>
        <w:rPr>
          <w:rFonts w:ascii="Times New Roman" w:hAnsi="Times New Roman" w:eastAsia="方正仿宋_GBK" w:cs="Times New Roman"/>
          <w:color w:val="000000"/>
          <w:sz w:val="32"/>
          <w:szCs w:val="32"/>
          <w:highlight w:val="none"/>
          <w:lang w:val="en-US" w:eastAsia="zh-CN"/>
        </w:rPr>
        <w:t>力打造</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六个新高地</w:t>
      </w:r>
      <w:r>
        <w:rPr>
          <w:rFonts w:hint="eastAsia"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footnoteReference w:id="15"/>
      </w:r>
      <w:r>
        <w:rPr>
          <w:rStyle w:val="22"/>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在奋力谱写中国式现代化重庆篇章中走在前争一流</w:t>
      </w:r>
      <w:r>
        <w:rPr>
          <w:rFonts w:ascii="Times New Roman" w:hAnsi="Times New Roman" w:eastAsia="方正仿宋_GBK" w:cs="Times New Roman"/>
          <w:b w:val="0"/>
          <w:bCs w:val="0"/>
          <w:snapToGrid/>
          <w:color w:val="000000"/>
          <w:spacing w:val="0"/>
          <w:kern w:val="21"/>
          <w:sz w:val="32"/>
          <w:szCs w:val="32"/>
          <w:highlight w:val="none"/>
          <w:u w:val="none" w:color="auto"/>
          <w:lang w:val="en-US" w:eastAsia="zh-CN"/>
        </w:rPr>
        <w:t>。区委经济工作会提出要牢牢把握消费大提振、</w:t>
      </w:r>
      <w:r>
        <w:rPr>
          <w:rFonts w:ascii="Times New Roman" w:hAnsi="Times New Roman" w:eastAsia="方正仿宋_GBK" w:cs="Times New Roman"/>
          <w:color w:val="000000"/>
          <w:kern w:val="21"/>
          <w:sz w:val="32"/>
          <w:szCs w:val="32"/>
          <w:highlight w:val="none"/>
          <w:u w:val="none" w:color="auto"/>
        </w:rPr>
        <w:t>投资大拉动</w:t>
      </w:r>
      <w:r>
        <w:rPr>
          <w:rFonts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改革大赋能</w:t>
      </w:r>
      <w:r>
        <w:rPr>
          <w:rFonts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产业大迭代</w:t>
      </w:r>
      <w:r>
        <w:rPr>
          <w:rFonts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市场经营主体发展大促进</w:t>
      </w:r>
      <w:r>
        <w:rPr>
          <w:rFonts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楼市股市大稳固</w:t>
      </w:r>
      <w:r>
        <w:rPr>
          <w:rFonts w:ascii="Times New Roman" w:hAnsi="Times New Roman" w:eastAsia="方正仿宋_GBK" w:cs="Times New Roman"/>
          <w:color w:val="000000"/>
          <w:kern w:val="21"/>
          <w:sz w:val="32"/>
          <w:szCs w:val="32"/>
          <w:highlight w:val="none"/>
          <w:u w:val="none" w:color="auto"/>
          <w:lang w:val="en-US" w:eastAsia="zh-CN"/>
        </w:rPr>
        <w:t>等</w:t>
      </w:r>
      <w:r>
        <w:rPr>
          <w:rFonts w:hint="eastAsia" w:ascii="Times New Roman" w:hAnsi="Times New Roman" w:eastAsia="方正仿宋_GBK" w:cs="Times New Roman"/>
          <w:color w:val="000000"/>
          <w:kern w:val="21"/>
          <w:sz w:val="32"/>
          <w:szCs w:val="32"/>
          <w:highlight w:val="none"/>
          <w:u w:val="none" w:color="auto"/>
          <w:lang w:val="en-US" w:eastAsia="zh-CN"/>
        </w:rPr>
        <w:t>“</w:t>
      </w:r>
      <w:r>
        <w:rPr>
          <w:rFonts w:ascii="Times New Roman" w:hAnsi="Times New Roman" w:eastAsia="方正仿宋_GBK" w:cs="Times New Roman"/>
          <w:color w:val="000000"/>
          <w:kern w:val="21"/>
          <w:sz w:val="32"/>
          <w:szCs w:val="32"/>
          <w:highlight w:val="none"/>
          <w:u w:val="none" w:color="auto"/>
          <w:lang w:val="en-US" w:eastAsia="zh-CN"/>
        </w:rPr>
        <w:t>六大机遇</w:t>
      </w:r>
      <w:r>
        <w:rPr>
          <w:rFonts w:hint="eastAsia" w:ascii="Times New Roman" w:hAnsi="Times New Roman" w:eastAsia="方正仿宋_GBK" w:cs="Times New Roman"/>
          <w:color w:val="000000"/>
          <w:kern w:val="21"/>
          <w:sz w:val="32"/>
          <w:szCs w:val="32"/>
          <w:highlight w:val="none"/>
          <w:u w:val="none" w:color="auto"/>
          <w:lang w:val="en-US" w:eastAsia="zh-CN"/>
        </w:rPr>
        <w:t>”</w:t>
      </w:r>
      <w:r>
        <w:rPr>
          <w:rFonts w:ascii="Times New Roman" w:hAnsi="Times New Roman" w:eastAsia="方正仿宋_GBK" w:cs="Times New Roman"/>
          <w:color w:val="000000"/>
          <w:kern w:val="21"/>
          <w:sz w:val="32"/>
          <w:szCs w:val="32"/>
          <w:highlight w:val="none"/>
          <w:u w:val="none" w:color="auto"/>
          <w:lang w:val="en-US" w:eastAsia="zh-CN"/>
        </w:rPr>
        <w:t>，把</w:t>
      </w:r>
      <w:r>
        <w:rPr>
          <w:rFonts w:hint="eastAsia"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政策机遇</w:t>
      </w:r>
      <w:r>
        <w:rPr>
          <w:rFonts w:hint="eastAsia"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最大限度转化为</w:t>
      </w:r>
      <w:r>
        <w:rPr>
          <w:rFonts w:hint="eastAsia"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发展动能</w:t>
      </w:r>
      <w:r>
        <w:rPr>
          <w:rFonts w:hint="eastAsia"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w:t>
      </w:r>
      <w:r>
        <w:rPr>
          <w:rFonts w:ascii="Times New Roman" w:hAnsi="Times New Roman" w:eastAsia="方正仿宋_GBK" w:cs="Times New Roman"/>
          <w:b w:val="0"/>
          <w:bCs w:val="0"/>
          <w:color w:val="000000"/>
          <w:spacing w:val="0"/>
          <w:sz w:val="32"/>
          <w:szCs w:val="32"/>
          <w:highlight w:val="none"/>
          <w:u w:val="none" w:color="auto"/>
          <w:lang w:val="en-US" w:eastAsia="zh-CN"/>
        </w:rPr>
        <w:t>这</w:t>
      </w:r>
      <w:r>
        <w:rPr>
          <w:rFonts w:ascii="Times New Roman" w:hAnsi="Times New Roman" w:eastAsia="方正仿宋_GBK" w:cs="Times New Roman"/>
          <w:b w:val="0"/>
          <w:bCs w:val="0"/>
          <w:color w:val="000000"/>
          <w:spacing w:val="0"/>
          <w:sz w:val="32"/>
          <w:szCs w:val="32"/>
          <w:highlight w:val="none"/>
          <w:lang w:val="en-US" w:eastAsia="zh-CN"/>
        </w:rPr>
        <w:t>为全区经济社会发展</w:t>
      </w:r>
      <w:r>
        <w:rPr>
          <w:rFonts w:ascii="Times New Roman" w:hAnsi="Times New Roman" w:eastAsia="方正仿宋_GBK" w:cs="Times New Roman"/>
          <w:color w:val="000000"/>
          <w:sz w:val="32"/>
          <w:szCs w:val="32"/>
          <w:highlight w:val="none"/>
          <w:lang w:val="en-US" w:eastAsia="zh-CN"/>
        </w:rPr>
        <w:t>指明了新的思路目标和实施路径，随着</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4311</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现代产业体系加快迭代构建，</w:t>
      </w:r>
      <w:r>
        <w:rPr>
          <w:rFonts w:ascii="Times New Roman" w:hAnsi="Times New Roman" w:eastAsia="方正仿宋_GBK" w:cs="Times New Roman"/>
          <w:color w:val="000000"/>
          <w:sz w:val="32"/>
          <w:szCs w:val="32"/>
          <w:highlight w:val="none"/>
          <w:u w:val="none"/>
        </w:rPr>
        <w:t>经济</w:t>
      </w:r>
      <w:r>
        <w:rPr>
          <w:rFonts w:ascii="Times New Roman" w:hAnsi="Times New Roman" w:eastAsia="方正仿宋_GBK" w:cs="Times New Roman"/>
          <w:color w:val="000000"/>
          <w:sz w:val="32"/>
          <w:szCs w:val="32"/>
          <w:highlight w:val="none"/>
          <w:u w:val="none"/>
          <w:lang w:eastAsia="zh-CN"/>
        </w:rPr>
        <w:t>社会</w:t>
      </w:r>
      <w:r>
        <w:rPr>
          <w:rFonts w:ascii="Times New Roman" w:hAnsi="Times New Roman" w:eastAsia="方正仿宋_GBK" w:cs="Times New Roman"/>
          <w:color w:val="000000"/>
          <w:sz w:val="32"/>
          <w:szCs w:val="32"/>
          <w:highlight w:val="none"/>
          <w:u w:val="none"/>
        </w:rPr>
        <w:t>发展</w:t>
      </w:r>
      <w:r>
        <w:rPr>
          <w:rFonts w:ascii="Times New Roman" w:hAnsi="Times New Roman" w:eastAsia="方正仿宋_GBK" w:cs="Times New Roman"/>
          <w:color w:val="000000"/>
          <w:sz w:val="32"/>
          <w:szCs w:val="32"/>
          <w:highlight w:val="none"/>
          <w:u w:val="none"/>
          <w:lang w:eastAsia="zh-CN"/>
        </w:rPr>
        <w:t>积蓄的</w:t>
      </w:r>
      <w:r>
        <w:rPr>
          <w:rFonts w:ascii="Times New Roman" w:hAnsi="Times New Roman" w:eastAsia="方正仿宋_GBK" w:cs="Times New Roman"/>
          <w:color w:val="000000"/>
          <w:sz w:val="32"/>
          <w:szCs w:val="32"/>
          <w:highlight w:val="none"/>
          <w:u w:val="none"/>
        </w:rPr>
        <w:t>内生</w:t>
      </w:r>
      <w:r>
        <w:rPr>
          <w:rFonts w:ascii="Times New Roman" w:hAnsi="Times New Roman" w:eastAsia="方正仿宋_GBK" w:cs="Times New Roman"/>
          <w:color w:val="000000"/>
          <w:sz w:val="32"/>
          <w:szCs w:val="32"/>
          <w:highlight w:val="none"/>
          <w:u w:val="none"/>
          <w:lang w:eastAsia="zh-CN"/>
        </w:rPr>
        <w:t>动力、市场</w:t>
      </w:r>
      <w:r>
        <w:rPr>
          <w:rFonts w:ascii="Times New Roman" w:hAnsi="Times New Roman" w:eastAsia="方正仿宋_GBK" w:cs="Times New Roman"/>
          <w:color w:val="000000"/>
          <w:sz w:val="32"/>
          <w:szCs w:val="32"/>
          <w:highlight w:val="none"/>
          <w:u w:val="none"/>
        </w:rPr>
        <w:t>活力</w:t>
      </w:r>
      <w:r>
        <w:rPr>
          <w:rFonts w:ascii="Times New Roman" w:hAnsi="Times New Roman" w:eastAsia="方正仿宋_GBK" w:cs="Times New Roman"/>
          <w:color w:val="000000"/>
          <w:sz w:val="32"/>
          <w:szCs w:val="32"/>
          <w:highlight w:val="none"/>
          <w:u w:val="none"/>
          <w:lang w:eastAsia="zh-CN"/>
        </w:rPr>
        <w:t>持续释放</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预计2025年有望</w:t>
      </w:r>
      <w:r>
        <w:rPr>
          <w:rFonts w:ascii="Times New Roman" w:hAnsi="Times New Roman" w:eastAsia="方正仿宋_GBK" w:cs="Times New Roman"/>
          <w:color w:val="000000"/>
          <w:sz w:val="32"/>
          <w:szCs w:val="32"/>
          <w:highlight w:val="none"/>
          <w:lang w:eastAsia="zh-CN"/>
        </w:rPr>
        <w:t>继续</w:t>
      </w:r>
      <w:r>
        <w:rPr>
          <w:rFonts w:ascii="Times New Roman" w:hAnsi="Times New Roman" w:eastAsia="方正仿宋_GBK" w:cs="Times New Roman"/>
          <w:color w:val="000000"/>
          <w:kern w:val="2"/>
          <w:sz w:val="32"/>
          <w:szCs w:val="32"/>
          <w:highlight w:val="none"/>
          <w:lang w:val="en-US" w:eastAsia="zh-CN" w:bidi="ar-SA"/>
        </w:rPr>
        <w:t>延续</w:t>
      </w:r>
      <w:r>
        <w:rPr>
          <w:rFonts w:ascii="Times New Roman" w:hAnsi="Times New Roman" w:eastAsia="方正仿宋_GBK" w:cs="Times New Roman"/>
          <w:color w:val="000000"/>
          <w:sz w:val="32"/>
          <w:szCs w:val="32"/>
          <w:highlight w:val="none"/>
        </w:rPr>
        <w:t>稳中加固、稳中向好态势</w:t>
      </w:r>
      <w:r>
        <w:rPr>
          <w:rFonts w:ascii="Times New Roman" w:hAnsi="Times New Roman" w:eastAsia="方正仿宋_GBK" w:cs="Times New Roman"/>
          <w:color w:val="000000"/>
          <w:kern w:val="2"/>
          <w:sz w:val="32"/>
          <w:szCs w:val="32"/>
          <w:highlight w:val="none"/>
          <w:lang w:val="en-US" w:eastAsia="zh-CN" w:bidi="ar-SA"/>
        </w:rPr>
        <w:t>，</w:t>
      </w:r>
      <w:r>
        <w:rPr>
          <w:rFonts w:ascii="Times New Roman" w:hAnsi="Times New Roman" w:eastAsia="方正仿宋_GBK" w:cs="Times New Roman"/>
          <w:color w:val="000000"/>
          <w:sz w:val="32"/>
          <w:szCs w:val="32"/>
          <w:highlight w:val="none"/>
          <w:lang w:val="en-US" w:eastAsia="zh-CN"/>
        </w:rPr>
        <w:t>跟上全市发展步伐</w:t>
      </w:r>
      <w:r>
        <w:rPr>
          <w:rFonts w:ascii="Times New Roman" w:hAnsi="Times New Roman" w:eastAsia="方正仿宋_GBK" w:cs="Times New Roman"/>
          <w:color w:val="000000"/>
          <w:kern w:val="2"/>
          <w:sz w:val="32"/>
          <w:szCs w:val="32"/>
          <w:highlight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楷体_GBK" w:cs="Times New Roman"/>
          <w:b w:val="0"/>
          <w:bCs w:val="0"/>
          <w:color w:val="000000"/>
          <w:sz w:val="32"/>
          <w:szCs w:val="32"/>
          <w:highlight w:val="none"/>
          <w:lang w:val="en-US" w:eastAsia="zh-CN"/>
        </w:rPr>
      </w:pPr>
      <w:r>
        <w:rPr>
          <w:rFonts w:ascii="Times New Roman" w:hAnsi="Times New Roman" w:eastAsia="方正楷体_GBK" w:cs="Times New Roman"/>
          <w:b w:val="0"/>
          <w:bCs w:val="0"/>
          <w:color w:val="000000"/>
          <w:sz w:val="32"/>
          <w:szCs w:val="32"/>
          <w:highlight w:val="none"/>
          <w:lang w:val="en-US" w:eastAsia="zh-CN"/>
        </w:rPr>
        <w:t>（二）主要发展目标</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bCs/>
          <w:color w:val="000000"/>
          <w:spacing w:val="0"/>
          <w:sz w:val="32"/>
          <w:szCs w:val="32"/>
          <w:highlight w:val="none"/>
          <w:lang w:val="en-US" w:eastAsia="zh-CN" w:bidi="ar-SA"/>
        </w:rPr>
      </w:pPr>
      <w:r>
        <w:rPr>
          <w:rFonts w:ascii="Times New Roman" w:hAnsi="Times New Roman" w:eastAsia="方正仿宋_GBK" w:cs="Times New Roman"/>
          <w:bCs/>
          <w:color w:val="000000"/>
          <w:spacing w:val="0"/>
          <w:sz w:val="32"/>
          <w:szCs w:val="32"/>
          <w:highlight w:val="none"/>
          <w:lang w:bidi="ar-SA"/>
        </w:rPr>
        <w:t>在</w:t>
      </w:r>
      <w:r>
        <w:rPr>
          <w:rFonts w:ascii="Times New Roman" w:hAnsi="Times New Roman" w:eastAsia="方正仿宋_GBK" w:cs="Times New Roman"/>
          <w:bCs/>
          <w:color w:val="000000"/>
          <w:spacing w:val="0"/>
          <w:sz w:val="32"/>
          <w:szCs w:val="32"/>
          <w:highlight w:val="none"/>
          <w:lang w:val="en-US" w:eastAsia="zh-CN" w:bidi="ar-SA"/>
        </w:rPr>
        <w:t>2025年目标安排</w:t>
      </w:r>
      <w:r>
        <w:rPr>
          <w:rFonts w:ascii="Times New Roman" w:hAnsi="Times New Roman" w:eastAsia="方正仿宋_GBK" w:cs="Times New Roman"/>
          <w:bCs/>
          <w:color w:val="000000"/>
          <w:spacing w:val="0"/>
          <w:sz w:val="32"/>
          <w:szCs w:val="32"/>
          <w:highlight w:val="none"/>
          <w:lang w:bidi="ar-SA"/>
        </w:rPr>
        <w:t>上，</w:t>
      </w:r>
      <w:r>
        <w:rPr>
          <w:rFonts w:ascii="Times New Roman" w:hAnsi="Times New Roman" w:eastAsia="方正仿宋_GBK" w:cs="Times New Roman"/>
          <w:color w:val="000000"/>
          <w:spacing w:val="0"/>
          <w:sz w:val="32"/>
          <w:szCs w:val="32"/>
          <w:highlight w:val="none"/>
          <w:lang w:val="en-US" w:eastAsia="zh-CN"/>
        </w:rPr>
        <w:t>坚持系统思维、科学谋划、实际出发，做到</w:t>
      </w:r>
      <w:r>
        <w:rPr>
          <w:rFonts w:hint="eastAsia" w:ascii="Times New Roman" w:hAnsi="Times New Roman" w:eastAsia="方正仿宋_GBK" w:cs="Times New Roman"/>
          <w:color w:val="000000"/>
          <w:spacing w:val="0"/>
          <w:sz w:val="32"/>
          <w:szCs w:val="32"/>
          <w:highlight w:val="none"/>
          <w:lang w:val="en-US" w:eastAsia="zh-CN"/>
        </w:rPr>
        <w:t>“</w:t>
      </w:r>
      <w:r>
        <w:rPr>
          <w:rFonts w:ascii="Times New Roman" w:hAnsi="Times New Roman" w:eastAsia="方正仿宋_GBK" w:cs="Times New Roman"/>
          <w:color w:val="000000"/>
          <w:spacing w:val="0"/>
          <w:sz w:val="32"/>
          <w:szCs w:val="32"/>
          <w:highlight w:val="none"/>
          <w:lang w:val="en-US" w:eastAsia="zh-CN"/>
        </w:rPr>
        <w:t>四个紧跟</w:t>
      </w:r>
      <w:r>
        <w:rPr>
          <w:rFonts w:hint="eastAsia" w:ascii="Times New Roman" w:hAnsi="Times New Roman" w:eastAsia="方正仿宋_GBK" w:cs="Times New Roman"/>
          <w:color w:val="000000"/>
          <w:spacing w:val="0"/>
          <w:sz w:val="32"/>
          <w:szCs w:val="32"/>
          <w:highlight w:val="none"/>
          <w:lang w:val="en-US" w:eastAsia="zh-CN"/>
        </w:rPr>
        <w:t>”</w:t>
      </w:r>
      <w:r>
        <w:rPr>
          <w:rStyle w:val="22"/>
          <w:rFonts w:ascii="Times New Roman" w:hAnsi="Times New Roman" w:eastAsia="方正仿宋_GBK" w:cs="Times New Roman"/>
          <w:color w:val="000000"/>
          <w:spacing w:val="0"/>
          <w:sz w:val="32"/>
          <w:szCs w:val="32"/>
          <w:highlight w:val="none"/>
          <w:lang w:val="en-US" w:eastAsia="zh-CN"/>
        </w:rPr>
        <w:t>[</w:t>
      </w:r>
      <w:r>
        <w:rPr>
          <w:rStyle w:val="22"/>
          <w:rFonts w:ascii="Times New Roman" w:hAnsi="Times New Roman" w:eastAsia="方正仿宋_GBK" w:cs="Times New Roman"/>
          <w:color w:val="000000"/>
          <w:spacing w:val="0"/>
          <w:sz w:val="32"/>
          <w:szCs w:val="32"/>
          <w:highlight w:val="none"/>
          <w:lang w:val="en-US" w:eastAsia="zh-CN"/>
        </w:rPr>
        <w:footnoteReference w:id="16"/>
      </w:r>
      <w:r>
        <w:rPr>
          <w:rStyle w:val="22"/>
          <w:rFonts w:ascii="Times New Roman" w:hAnsi="Times New Roman" w:eastAsia="方正仿宋_GBK" w:cs="Times New Roman"/>
          <w:color w:val="000000"/>
          <w:spacing w:val="0"/>
          <w:sz w:val="32"/>
          <w:szCs w:val="32"/>
          <w:highlight w:val="none"/>
          <w:lang w:val="en-US" w:eastAsia="zh-CN"/>
        </w:rPr>
        <w:t>]</w:t>
      </w:r>
      <w:r>
        <w:rPr>
          <w:rFonts w:hint="eastAsia" w:ascii="Times New Roman" w:hAnsi="Times New Roman" w:eastAsia="方正仿宋_GBK" w:cs="Times New Roman"/>
          <w:color w:val="000000"/>
          <w:spacing w:val="0"/>
          <w:sz w:val="32"/>
          <w:szCs w:val="32"/>
          <w:highlight w:val="none"/>
          <w:lang w:val="en-US" w:eastAsia="zh-CN"/>
        </w:rPr>
        <w:t>“</w:t>
      </w:r>
      <w:r>
        <w:rPr>
          <w:rFonts w:ascii="Times New Roman" w:hAnsi="Times New Roman" w:eastAsia="方正仿宋_GBK" w:cs="Times New Roman"/>
          <w:color w:val="000000"/>
          <w:spacing w:val="0"/>
          <w:sz w:val="32"/>
          <w:szCs w:val="32"/>
          <w:highlight w:val="none"/>
          <w:lang w:val="en-US" w:eastAsia="zh-CN"/>
        </w:rPr>
        <w:t>六个领先</w:t>
      </w:r>
      <w:r>
        <w:rPr>
          <w:rFonts w:hint="eastAsia" w:ascii="Times New Roman" w:hAnsi="Times New Roman" w:eastAsia="方正仿宋_GBK" w:cs="Times New Roman"/>
          <w:color w:val="000000"/>
          <w:spacing w:val="0"/>
          <w:sz w:val="32"/>
          <w:szCs w:val="32"/>
          <w:highlight w:val="none"/>
          <w:lang w:val="en-US" w:eastAsia="zh-CN"/>
        </w:rPr>
        <w:t>”</w:t>
      </w:r>
      <w:r>
        <w:rPr>
          <w:rStyle w:val="22"/>
          <w:rFonts w:ascii="Times New Roman" w:hAnsi="Times New Roman" w:eastAsia="方正仿宋_GBK" w:cs="Times New Roman"/>
          <w:color w:val="000000"/>
          <w:spacing w:val="0"/>
          <w:sz w:val="32"/>
          <w:szCs w:val="32"/>
          <w:highlight w:val="none"/>
          <w:lang w:val="en-US" w:eastAsia="zh-CN"/>
        </w:rPr>
        <w:t>[</w:t>
      </w:r>
      <w:r>
        <w:rPr>
          <w:rStyle w:val="22"/>
          <w:rFonts w:ascii="Times New Roman" w:hAnsi="Times New Roman" w:eastAsia="方正仿宋_GBK" w:cs="Times New Roman"/>
          <w:color w:val="000000"/>
          <w:spacing w:val="0"/>
          <w:sz w:val="32"/>
          <w:szCs w:val="32"/>
          <w:highlight w:val="none"/>
          <w:lang w:val="en-US" w:eastAsia="zh-CN"/>
        </w:rPr>
        <w:footnoteReference w:id="17"/>
      </w:r>
      <w:r>
        <w:rPr>
          <w:rStyle w:val="22"/>
          <w:rFonts w:ascii="Times New Roman" w:hAnsi="Times New Roman" w:eastAsia="方正仿宋_GBK" w:cs="Times New Roman"/>
          <w:color w:val="000000"/>
          <w:spacing w:val="0"/>
          <w:sz w:val="32"/>
          <w:szCs w:val="32"/>
          <w:highlight w:val="none"/>
          <w:lang w:val="en-US" w:eastAsia="zh-CN"/>
        </w:rPr>
        <w:t>]</w:t>
      </w:r>
      <w:r>
        <w:rPr>
          <w:rFonts w:ascii="Times New Roman" w:hAnsi="Times New Roman" w:eastAsia="方正仿宋_GBK" w:cs="Times New Roman"/>
          <w:color w:val="000000"/>
          <w:spacing w:val="0"/>
          <w:sz w:val="32"/>
          <w:szCs w:val="32"/>
          <w:highlight w:val="none"/>
          <w:lang w:val="en-US" w:eastAsia="zh-CN"/>
        </w:rPr>
        <w:t>，</w:t>
      </w:r>
      <w:r>
        <w:rPr>
          <w:rFonts w:ascii="Times New Roman" w:hAnsi="Times New Roman" w:eastAsia="方正仿宋_GBK" w:cs="Times New Roman"/>
          <w:bCs/>
          <w:color w:val="000000"/>
          <w:spacing w:val="0"/>
          <w:sz w:val="32"/>
          <w:szCs w:val="32"/>
          <w:highlight w:val="none"/>
          <w:lang w:val="en-US" w:eastAsia="zh-CN" w:bidi="ar-SA"/>
        </w:rPr>
        <w:t>综合考虑外部发展环境和经济增长基础条件</w:t>
      </w:r>
      <w:r>
        <w:rPr>
          <w:rFonts w:ascii="Times New Roman" w:hAnsi="Times New Roman" w:eastAsia="方正仿宋_GBK" w:cs="Times New Roman"/>
          <w:bCs/>
          <w:color w:val="000000"/>
          <w:spacing w:val="0"/>
          <w:sz w:val="32"/>
          <w:szCs w:val="32"/>
          <w:highlight w:val="none"/>
          <w:lang w:bidi="ar-SA"/>
        </w:rPr>
        <w:t>，</w:t>
      </w:r>
      <w:r>
        <w:rPr>
          <w:rFonts w:ascii="Times New Roman" w:hAnsi="Times New Roman" w:eastAsia="方正仿宋_GBK" w:cs="Times New Roman"/>
          <w:bCs/>
          <w:color w:val="000000"/>
          <w:spacing w:val="0"/>
          <w:sz w:val="32"/>
          <w:szCs w:val="32"/>
          <w:highlight w:val="none"/>
          <w:lang w:val="en-US" w:eastAsia="zh-CN" w:bidi="ar-SA"/>
        </w:rPr>
        <w:t>有效</w:t>
      </w:r>
      <w:r>
        <w:rPr>
          <w:rFonts w:ascii="Times New Roman" w:hAnsi="Times New Roman" w:eastAsia="方正仿宋_GBK" w:cs="Times New Roman"/>
          <w:b w:val="0"/>
          <w:bCs/>
          <w:color w:val="000000"/>
          <w:spacing w:val="0"/>
          <w:kern w:val="0"/>
          <w:sz w:val="32"/>
          <w:szCs w:val="32"/>
          <w:highlight w:val="none"/>
          <w:lang w:val="en-US" w:eastAsia="zh-CN"/>
        </w:rPr>
        <w:t>衔接</w:t>
      </w:r>
      <w:r>
        <w:rPr>
          <w:rFonts w:hint="eastAsia" w:ascii="Times New Roman" w:hAnsi="Times New Roman" w:eastAsia="方正仿宋_GBK" w:cs="Times New Roman"/>
          <w:color w:val="000000"/>
          <w:spacing w:val="0"/>
          <w:kern w:val="0"/>
          <w:sz w:val="32"/>
          <w:szCs w:val="32"/>
          <w:highlight w:val="none"/>
          <w:lang w:eastAsia="zh-CN"/>
        </w:rPr>
        <w:t>“</w:t>
      </w:r>
      <w:r>
        <w:rPr>
          <w:rFonts w:ascii="Times New Roman" w:hAnsi="Times New Roman" w:eastAsia="方正仿宋_GBK" w:cs="Times New Roman"/>
          <w:color w:val="000000"/>
          <w:spacing w:val="0"/>
          <w:kern w:val="0"/>
          <w:sz w:val="32"/>
          <w:szCs w:val="32"/>
          <w:highlight w:val="none"/>
        </w:rPr>
        <w:t>十</w:t>
      </w:r>
      <w:r>
        <w:rPr>
          <w:rFonts w:ascii="Times New Roman" w:hAnsi="Times New Roman" w:eastAsia="方正仿宋_GBK" w:cs="Times New Roman"/>
          <w:color w:val="000000"/>
          <w:spacing w:val="0"/>
          <w:kern w:val="0"/>
          <w:sz w:val="32"/>
          <w:szCs w:val="32"/>
          <w:highlight w:val="none"/>
          <w:lang w:val="en-US" w:eastAsia="zh-CN"/>
        </w:rPr>
        <w:t>四</w:t>
      </w:r>
      <w:r>
        <w:rPr>
          <w:rFonts w:ascii="Times New Roman" w:hAnsi="Times New Roman" w:eastAsia="方正仿宋_GBK" w:cs="Times New Roman"/>
          <w:color w:val="000000"/>
          <w:spacing w:val="0"/>
          <w:kern w:val="0"/>
          <w:sz w:val="32"/>
          <w:szCs w:val="32"/>
          <w:highlight w:val="none"/>
        </w:rPr>
        <w:t>五</w:t>
      </w:r>
      <w:r>
        <w:rPr>
          <w:rFonts w:hint="eastAsia" w:ascii="Times New Roman" w:hAnsi="Times New Roman" w:eastAsia="方正仿宋_GBK" w:cs="Times New Roman"/>
          <w:color w:val="000000"/>
          <w:spacing w:val="0"/>
          <w:kern w:val="0"/>
          <w:sz w:val="32"/>
          <w:szCs w:val="32"/>
          <w:highlight w:val="none"/>
          <w:lang w:eastAsia="zh-CN"/>
        </w:rPr>
        <w:t>”</w:t>
      </w:r>
      <w:r>
        <w:rPr>
          <w:rFonts w:ascii="Times New Roman" w:hAnsi="Times New Roman" w:eastAsia="方正仿宋_GBK" w:cs="Times New Roman"/>
          <w:color w:val="000000"/>
          <w:spacing w:val="0"/>
          <w:kern w:val="0"/>
          <w:sz w:val="32"/>
          <w:szCs w:val="32"/>
          <w:highlight w:val="none"/>
        </w:rPr>
        <w:t>规划目标</w:t>
      </w:r>
      <w:r>
        <w:rPr>
          <w:rFonts w:ascii="Times New Roman" w:hAnsi="Times New Roman" w:eastAsia="方正仿宋_GBK" w:cs="Times New Roman"/>
          <w:color w:val="000000"/>
          <w:spacing w:val="0"/>
          <w:kern w:val="0"/>
          <w:sz w:val="32"/>
          <w:szCs w:val="32"/>
          <w:highlight w:val="none"/>
          <w:lang w:eastAsia="zh-CN"/>
        </w:rPr>
        <w:t>以及</w:t>
      </w:r>
      <w:r>
        <w:rPr>
          <w:rFonts w:ascii="Times New Roman" w:hAnsi="Times New Roman" w:eastAsia="方正仿宋_GBK" w:cs="Times New Roman"/>
          <w:color w:val="000000"/>
          <w:spacing w:val="0"/>
          <w:kern w:val="0"/>
          <w:sz w:val="32"/>
          <w:szCs w:val="32"/>
          <w:highlight w:val="none"/>
          <w:lang w:val="en-US" w:eastAsia="zh-CN"/>
        </w:rPr>
        <w:t>区委十三届六次全会提出的</w:t>
      </w:r>
      <w:r>
        <w:rPr>
          <w:rFonts w:hint="eastAsia" w:ascii="Times New Roman" w:hAnsi="Times New Roman" w:eastAsia="方正仿宋_GBK" w:cs="Times New Roman"/>
          <w:color w:val="000000"/>
          <w:spacing w:val="0"/>
          <w:kern w:val="0"/>
          <w:sz w:val="32"/>
          <w:szCs w:val="32"/>
          <w:highlight w:val="none"/>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2027年GDP达到2100亿元、2029年GDP达到2300亿元</w:t>
      </w:r>
      <w:r>
        <w:rPr>
          <w:rFonts w:hint="eastAsia" w:ascii="Times New Roman" w:hAnsi="Times New Roman" w:eastAsia="方正仿宋_GBK" w:cs="Times New Roman"/>
          <w:color w:val="000000"/>
          <w:spacing w:val="0"/>
          <w:kern w:val="0"/>
          <w:sz w:val="32"/>
          <w:szCs w:val="32"/>
          <w:highlight w:val="none"/>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的核心目标，</w:t>
      </w:r>
      <w:r>
        <w:rPr>
          <w:rFonts w:ascii="Times New Roman" w:hAnsi="Times New Roman" w:eastAsia="方正仿宋_GBK" w:cs="Times New Roman"/>
          <w:bCs/>
          <w:color w:val="000000"/>
          <w:spacing w:val="0"/>
          <w:sz w:val="32"/>
          <w:szCs w:val="32"/>
          <w:highlight w:val="none"/>
          <w:lang w:bidi="ar-SA"/>
        </w:rPr>
        <w:t>提出地区生产总值增长</w:t>
      </w:r>
      <w:r>
        <w:rPr>
          <w:rFonts w:ascii="Times New Roman" w:hAnsi="Times New Roman" w:eastAsia="方正仿宋_GBK" w:cs="Times New Roman"/>
          <w:bCs/>
          <w:color w:val="000000"/>
          <w:spacing w:val="0"/>
          <w:sz w:val="32"/>
          <w:szCs w:val="32"/>
          <w:highlight w:val="none"/>
          <w:lang w:val="en-US" w:eastAsia="zh-CN" w:bidi="ar-SA"/>
        </w:rPr>
        <w:t>6</w:t>
      </w:r>
      <w:r>
        <w:rPr>
          <w:rFonts w:ascii="Times New Roman" w:hAnsi="Times New Roman" w:eastAsia="方正仿宋_GBK" w:cs="Times New Roman"/>
          <w:bCs/>
          <w:color w:val="000000"/>
          <w:spacing w:val="0"/>
          <w:sz w:val="32"/>
          <w:szCs w:val="32"/>
          <w:highlight w:val="none"/>
          <w:lang w:bidi="ar-SA"/>
        </w:rPr>
        <w:t>%</w:t>
      </w:r>
      <w:r>
        <w:rPr>
          <w:rFonts w:ascii="Times New Roman" w:hAnsi="Times New Roman" w:eastAsia="方正仿宋_GBK" w:cs="Times New Roman"/>
          <w:bCs/>
          <w:color w:val="000000"/>
          <w:spacing w:val="0"/>
          <w:sz w:val="32"/>
          <w:szCs w:val="32"/>
          <w:highlight w:val="none"/>
          <w:lang w:val="en-US" w:eastAsia="zh-CN" w:bidi="ar-SA"/>
        </w:rPr>
        <w:t>左右</w:t>
      </w:r>
      <w:r>
        <w:rPr>
          <w:rFonts w:ascii="Times New Roman" w:hAnsi="Times New Roman" w:eastAsia="方正仿宋_GBK" w:cs="Times New Roman"/>
          <w:bCs/>
          <w:color w:val="000000"/>
          <w:spacing w:val="0"/>
          <w:sz w:val="32"/>
          <w:szCs w:val="32"/>
          <w:highlight w:val="none"/>
          <w:lang w:bidi="ar-SA"/>
        </w:rPr>
        <w:t>的预期目标建议</w:t>
      </w:r>
      <w:r>
        <w:rPr>
          <w:rFonts w:ascii="Times New Roman" w:hAnsi="Times New Roman" w:eastAsia="方正仿宋_GBK" w:cs="Times New Roman"/>
          <w:bCs/>
          <w:color w:val="000000"/>
          <w:spacing w:val="0"/>
          <w:sz w:val="32"/>
          <w:szCs w:val="32"/>
          <w:highlight w:val="none"/>
          <w:lang w:eastAsia="zh-CN" w:bidi="ar-SA"/>
        </w:rPr>
        <w:t>，</w:t>
      </w:r>
      <w:r>
        <w:rPr>
          <w:rFonts w:ascii="Times New Roman" w:hAnsi="Times New Roman" w:eastAsia="方正仿宋_GBK" w:cs="Times New Roman"/>
          <w:bCs/>
          <w:color w:val="000000"/>
          <w:spacing w:val="0"/>
          <w:sz w:val="32"/>
          <w:szCs w:val="32"/>
          <w:highlight w:val="none"/>
          <w:lang w:val="en-US" w:eastAsia="zh-CN" w:bidi="ar-SA"/>
        </w:rPr>
        <w:t>在稳的前提下实现稳中有进、进中向好。与之匹配，相应提出区级一般公共预算收入增长4.5%左右，</w:t>
      </w:r>
      <w:r>
        <w:rPr>
          <w:rFonts w:ascii="Times New Roman" w:hAnsi="Times New Roman" w:eastAsia="方正仿宋_GBK" w:cs="Times New Roman"/>
          <w:b w:val="0"/>
          <w:bCs/>
          <w:color w:val="000000"/>
          <w:spacing w:val="-6"/>
          <w:sz w:val="32"/>
          <w:szCs w:val="32"/>
          <w:highlight w:val="none"/>
          <w:lang w:eastAsia="zh-CN" w:bidi="ar-SA"/>
        </w:rPr>
        <w:t>固定资产投资总额增长</w:t>
      </w:r>
      <w:r>
        <w:rPr>
          <w:rFonts w:ascii="Times New Roman" w:hAnsi="Times New Roman" w:eastAsia="方正仿宋_GBK" w:cs="Times New Roman"/>
          <w:b w:val="0"/>
          <w:bCs/>
          <w:color w:val="000000"/>
          <w:spacing w:val="-6"/>
          <w:sz w:val="32"/>
          <w:szCs w:val="32"/>
          <w:highlight w:val="none"/>
          <w:lang w:val="en-US" w:eastAsia="zh-CN" w:bidi="ar-SA"/>
        </w:rPr>
        <w:t>5</w:t>
      </w:r>
      <w:r>
        <w:rPr>
          <w:rFonts w:ascii="Times New Roman" w:hAnsi="Times New Roman" w:eastAsia="方正仿宋_GBK" w:cs="Times New Roman"/>
          <w:b w:val="0"/>
          <w:bCs/>
          <w:color w:val="000000"/>
          <w:spacing w:val="-6"/>
          <w:sz w:val="32"/>
          <w:szCs w:val="32"/>
          <w:highlight w:val="none"/>
          <w:lang w:eastAsia="zh-CN" w:bidi="ar-SA"/>
        </w:rPr>
        <w:t>%</w:t>
      </w:r>
      <w:r>
        <w:rPr>
          <w:rFonts w:ascii="Times New Roman" w:hAnsi="Times New Roman" w:eastAsia="方正仿宋_GBK" w:cs="Times New Roman"/>
          <w:b w:val="0"/>
          <w:bCs/>
          <w:color w:val="000000"/>
          <w:spacing w:val="-6"/>
          <w:sz w:val="32"/>
          <w:szCs w:val="32"/>
          <w:highlight w:val="none"/>
          <w:lang w:val="en-US" w:eastAsia="zh-CN" w:bidi="ar-SA"/>
        </w:rPr>
        <w:t>左右，</w:t>
      </w:r>
      <w:r>
        <w:rPr>
          <w:rFonts w:ascii="Times New Roman" w:hAnsi="Times New Roman" w:eastAsia="方正仿宋_GBK" w:cs="Times New Roman"/>
          <w:bCs/>
          <w:color w:val="000000"/>
          <w:spacing w:val="0"/>
          <w:sz w:val="32"/>
          <w:szCs w:val="32"/>
          <w:highlight w:val="none"/>
          <w:lang w:val="en-US" w:eastAsia="zh-CN" w:bidi="ar-SA"/>
        </w:rPr>
        <w:t>社会消费品零售总额增长5%左右，城镇居民人均可支配收入增长6%左右。</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bCs/>
          <w:color w:val="000000"/>
          <w:spacing w:val="-6"/>
          <w:sz w:val="32"/>
          <w:szCs w:val="32"/>
          <w:highlight w:val="none"/>
        </w:rPr>
      </w:pPr>
      <w:r>
        <w:rPr>
          <w:rFonts w:ascii="Times New Roman" w:hAnsi="Times New Roman" w:eastAsia="方正仿宋_GBK" w:cs="Times New Roman"/>
          <w:bCs/>
          <w:color w:val="000000"/>
          <w:spacing w:val="0"/>
          <w:sz w:val="32"/>
          <w:szCs w:val="32"/>
          <w:highlight w:val="none"/>
          <w:lang w:val="en-US" w:eastAsia="zh-CN" w:bidi="ar-SA"/>
        </w:rPr>
        <w:t>同时，</w:t>
      </w:r>
      <w:r>
        <w:rPr>
          <w:rFonts w:ascii="Times New Roman" w:hAnsi="Times New Roman" w:eastAsia="方正仿宋_GBK" w:cs="Times New Roman"/>
          <w:bCs/>
          <w:color w:val="000000"/>
          <w:sz w:val="32"/>
          <w:szCs w:val="32"/>
          <w:highlight w:val="none"/>
        </w:rPr>
        <w:t>202</w:t>
      </w:r>
      <w:r>
        <w:rPr>
          <w:rFonts w:ascii="Times New Roman" w:hAnsi="Times New Roman" w:eastAsia="方正仿宋_GBK" w:cs="Times New Roman"/>
          <w:bCs/>
          <w:color w:val="000000"/>
          <w:sz w:val="32"/>
          <w:szCs w:val="32"/>
          <w:highlight w:val="none"/>
          <w:lang w:eastAsia="zh-CN"/>
        </w:rPr>
        <w:t>5</w:t>
      </w:r>
      <w:r>
        <w:rPr>
          <w:rFonts w:ascii="Times New Roman" w:hAnsi="Times New Roman" w:eastAsia="方正仿宋_GBK" w:cs="Times New Roman"/>
          <w:bCs/>
          <w:color w:val="000000"/>
          <w:sz w:val="32"/>
          <w:szCs w:val="32"/>
          <w:highlight w:val="none"/>
        </w:rPr>
        <w:t>年国民经济和社会发展计划指标在总体继续沿用202</w:t>
      </w:r>
      <w:r>
        <w:rPr>
          <w:rFonts w:ascii="Times New Roman" w:hAnsi="Times New Roman" w:eastAsia="方正仿宋_GBK" w:cs="Times New Roman"/>
          <w:bCs/>
          <w:color w:val="000000"/>
          <w:sz w:val="32"/>
          <w:szCs w:val="32"/>
          <w:highlight w:val="none"/>
          <w:lang w:eastAsia="zh-CN"/>
        </w:rPr>
        <w:t>4</w:t>
      </w:r>
      <w:r>
        <w:rPr>
          <w:rFonts w:ascii="Times New Roman" w:hAnsi="Times New Roman" w:eastAsia="方正仿宋_GBK" w:cs="Times New Roman"/>
          <w:bCs/>
          <w:color w:val="000000"/>
          <w:sz w:val="32"/>
          <w:szCs w:val="32"/>
          <w:highlight w:val="none"/>
        </w:rPr>
        <w:t>年指标体系的基础上，根据全市2025年国民经济和社会发展计划</w:t>
      </w:r>
      <w:r>
        <w:rPr>
          <w:rFonts w:ascii="Times New Roman" w:hAnsi="Times New Roman" w:eastAsia="方正仿宋_GBK" w:cs="Times New Roman"/>
          <w:bCs/>
          <w:color w:val="000000"/>
          <w:sz w:val="32"/>
          <w:szCs w:val="32"/>
          <w:highlight w:val="none"/>
          <w:lang w:val="en-US" w:eastAsia="zh-CN"/>
        </w:rPr>
        <w:t>安排</w:t>
      </w:r>
      <w:r>
        <w:rPr>
          <w:rFonts w:ascii="Times New Roman" w:hAnsi="Times New Roman" w:eastAsia="方正仿宋_GBK" w:cs="Times New Roman"/>
          <w:bCs/>
          <w:color w:val="000000"/>
          <w:sz w:val="32"/>
          <w:szCs w:val="32"/>
          <w:highlight w:val="none"/>
        </w:rPr>
        <w:t>和</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885</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文化报表最新要求</w:t>
      </w:r>
      <w:r>
        <w:rPr>
          <w:rFonts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lang w:val="en-US" w:eastAsia="zh-CN"/>
        </w:rPr>
        <w:t>结合渝中区情进行调整（删减1项、调整4项），其中，</w:t>
      </w:r>
      <w:r>
        <w:rPr>
          <w:rFonts w:ascii="Times New Roman" w:hAnsi="Times New Roman" w:eastAsia="方正仿宋_GBK" w:cs="Times New Roman"/>
          <w:bCs/>
          <w:color w:val="000000"/>
          <w:sz w:val="32"/>
          <w:szCs w:val="32"/>
          <w:highlight w:val="none"/>
          <w:lang w:val="en-US" w:eastAsia="zh-CN" w:bidi="ar-SA"/>
        </w:rPr>
        <w:t>删减</w:t>
      </w:r>
      <w:r>
        <w:rPr>
          <w:rFonts w:hint="eastAsia" w:ascii="Times New Roman" w:hAnsi="Times New Roman" w:eastAsia="方正仿宋_GBK" w:cs="Times New Roman"/>
          <w:bCs/>
          <w:color w:val="000000"/>
          <w:sz w:val="32"/>
          <w:szCs w:val="32"/>
          <w:highlight w:val="none"/>
          <w:lang w:val="en-US" w:eastAsia="zh-CN" w:bidi="ar-SA"/>
        </w:rPr>
        <w:t>“</w:t>
      </w:r>
      <w:r>
        <w:rPr>
          <w:rFonts w:ascii="Times New Roman" w:hAnsi="Times New Roman" w:eastAsia="方正仿宋_GBK" w:cs="Times New Roman"/>
          <w:bCs/>
          <w:color w:val="000000"/>
          <w:sz w:val="32"/>
          <w:szCs w:val="32"/>
          <w:highlight w:val="none"/>
          <w:lang w:val="en-US" w:eastAsia="zh-CN" w:bidi="ar-SA"/>
        </w:rPr>
        <w:t>西部陆海新通道货运量与货值量增速</w:t>
      </w:r>
      <w:r>
        <w:rPr>
          <w:rFonts w:hint="eastAsia" w:ascii="Times New Roman" w:hAnsi="Times New Roman" w:eastAsia="方正仿宋_GBK" w:cs="Times New Roman"/>
          <w:bCs/>
          <w:color w:val="000000"/>
          <w:sz w:val="32"/>
          <w:szCs w:val="32"/>
          <w:highlight w:val="none"/>
          <w:lang w:val="en-US" w:eastAsia="zh-CN" w:bidi="ar-SA"/>
        </w:rPr>
        <w:t>”</w:t>
      </w:r>
      <w:r>
        <w:rPr>
          <w:rFonts w:ascii="Times New Roman" w:hAnsi="Times New Roman" w:eastAsia="方正仿宋_GBK" w:cs="Times New Roman"/>
          <w:bCs/>
          <w:color w:val="000000"/>
          <w:sz w:val="32"/>
          <w:szCs w:val="32"/>
          <w:highlight w:val="none"/>
          <w:lang w:val="en-US" w:eastAsia="zh-CN" w:bidi="ar-SA"/>
        </w:rPr>
        <w:t>1项指标，将</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万人发明专利拥有量</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调整为</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高新技术企业数量</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纳入国家考核断面水质优良（达到或优于Ⅲ类）比例</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调整为</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长江干流水质</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lang w:eastAsia="zh-CN"/>
        </w:rPr>
        <w:t>，</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文化旅游产业发展质效</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调整为</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文化和旅游产业增加值增速</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lang w:eastAsia="zh-CN"/>
        </w:rPr>
        <w:t>，</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实际使用外资（FDI）增速</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调整为</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实际使用外资（FDI）</w:t>
      </w:r>
      <w:r>
        <w:rPr>
          <w:rFonts w:hint="eastAsia" w:ascii="Times New Roman" w:hAnsi="Times New Roman" w:eastAsia="方正仿宋_GBK" w:cs="Times New Roman"/>
          <w:bCs/>
          <w:color w:val="000000"/>
          <w:sz w:val="32"/>
          <w:szCs w:val="32"/>
          <w:highlight w:val="none"/>
          <w:lang w:eastAsia="zh-CN"/>
        </w:rPr>
        <w:t>”</w:t>
      </w:r>
      <w:r>
        <w:rPr>
          <w:rFonts w:ascii="Times New Roman" w:hAnsi="Times New Roman" w:eastAsia="方正仿宋_GBK" w:cs="Times New Roman"/>
          <w:bCs/>
          <w:color w:val="000000"/>
          <w:sz w:val="32"/>
          <w:szCs w:val="32"/>
          <w:highlight w:val="none"/>
        </w:rPr>
        <w:t>。</w:t>
      </w:r>
      <w:r>
        <w:rPr>
          <w:rFonts w:ascii="Times New Roman" w:hAnsi="Times New Roman" w:eastAsia="方正仿宋_GBK" w:cs="Times New Roman"/>
          <w:bCs/>
          <w:color w:val="000000"/>
          <w:sz w:val="32"/>
          <w:szCs w:val="32"/>
          <w:highlight w:val="none"/>
          <w:lang w:val="en-US" w:eastAsia="zh-CN"/>
        </w:rPr>
        <w:t>调整后</w:t>
      </w:r>
      <w:r>
        <w:rPr>
          <w:rFonts w:ascii="Times New Roman" w:hAnsi="Times New Roman" w:eastAsia="方正仿宋_GBK" w:cs="Times New Roman"/>
          <w:bCs/>
          <w:color w:val="000000"/>
          <w:sz w:val="32"/>
          <w:szCs w:val="32"/>
          <w:highlight w:val="none"/>
          <w:lang w:val="en-US" w:eastAsia="zh-CN" w:bidi="ar-SA"/>
        </w:rPr>
        <w:t>共计</w:t>
      </w:r>
      <w:r>
        <w:rPr>
          <w:rFonts w:ascii="Times New Roman" w:hAnsi="Times New Roman" w:eastAsia="方正仿宋_GBK" w:cs="Times New Roman"/>
          <w:bCs/>
          <w:color w:val="000000"/>
          <w:spacing w:val="-6"/>
          <w:sz w:val="32"/>
          <w:szCs w:val="32"/>
          <w:highlight w:val="none"/>
          <w:lang w:val="en-US" w:eastAsia="zh-CN" w:bidi="ar-SA"/>
        </w:rPr>
        <w:t>25项指标，其中预期性指标18项、约束性指标7项（详见附件2）。</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楷体_GBK" w:cs="Times New Roman"/>
          <w:b w:val="0"/>
          <w:bCs w:val="0"/>
          <w:color w:val="000000"/>
          <w:sz w:val="32"/>
          <w:szCs w:val="32"/>
          <w:highlight w:val="none"/>
          <w:lang w:val="en-US" w:eastAsia="zh-CN"/>
        </w:rPr>
      </w:pPr>
      <w:r>
        <w:rPr>
          <w:rFonts w:ascii="Times New Roman" w:hAnsi="Times New Roman" w:eastAsia="方正楷体_GBK" w:cs="Times New Roman"/>
          <w:b w:val="0"/>
          <w:bCs w:val="0"/>
          <w:color w:val="000000"/>
          <w:sz w:val="32"/>
          <w:szCs w:val="32"/>
          <w:highlight w:val="none"/>
          <w:lang w:val="en-US" w:eastAsia="zh-CN"/>
        </w:rPr>
        <w:t>（三）重点项目安排</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color w:val="000000"/>
          <w:kern w:val="0"/>
          <w:sz w:val="32"/>
          <w:szCs w:val="32"/>
          <w:highlight w:val="none"/>
          <w:lang w:eastAsia="zh-CN"/>
        </w:rPr>
      </w:pPr>
      <w:r>
        <w:rPr>
          <w:rFonts w:ascii="Times New Roman" w:hAnsi="Times New Roman" w:eastAsia="方正仿宋_GBK" w:cs="Times New Roman"/>
          <w:bCs/>
          <w:color w:val="000000"/>
          <w:spacing w:val="0"/>
          <w:sz w:val="32"/>
          <w:szCs w:val="32"/>
          <w:highlight w:val="none"/>
          <w:lang w:val="en-US" w:eastAsia="zh-CN" w:bidi="ar-SA"/>
        </w:rPr>
        <w:t>2025年全区共计划安排项目421个，包含完工项目86个、在建项目54个、新开工项目126个、前期项目155个，建设项目年度计划投资约247.8亿元。</w:t>
      </w:r>
      <w:r>
        <w:rPr>
          <w:rFonts w:ascii="Times New Roman" w:hAnsi="Times New Roman" w:eastAsia="方正仿宋_GBK" w:cs="Times New Roman"/>
          <w:b/>
          <w:bCs w:val="0"/>
          <w:color w:val="000000"/>
          <w:spacing w:val="0"/>
          <w:sz w:val="32"/>
          <w:szCs w:val="32"/>
          <w:highlight w:val="none"/>
          <w:lang w:val="en-US" w:eastAsia="zh-CN" w:bidi="ar-SA"/>
        </w:rPr>
        <w:t>从投资主体分，</w:t>
      </w:r>
      <w:r>
        <w:rPr>
          <w:rFonts w:ascii="Times New Roman" w:hAnsi="Times New Roman" w:eastAsia="方正仿宋_GBK" w:cs="Times New Roman"/>
          <w:bCs/>
          <w:color w:val="000000"/>
          <w:spacing w:val="0"/>
          <w:sz w:val="32"/>
          <w:szCs w:val="32"/>
          <w:highlight w:val="none"/>
          <w:lang w:val="en-US" w:eastAsia="zh-CN" w:bidi="ar-SA"/>
        </w:rPr>
        <w:t>建设项目中市级项目23个，年度计划投资66.8亿元，占比27%；社会项目42个，年度计划投资82.5亿元，占比33.3%；区级项目201个，年度计划投资98.5亿元，占比39.7%。</w:t>
      </w:r>
      <w:r>
        <w:rPr>
          <w:rFonts w:ascii="Times New Roman" w:hAnsi="Times New Roman" w:eastAsia="方正仿宋_GBK" w:cs="Times New Roman"/>
          <w:b/>
          <w:bCs w:val="0"/>
          <w:color w:val="000000"/>
          <w:spacing w:val="0"/>
          <w:sz w:val="32"/>
          <w:szCs w:val="32"/>
          <w:highlight w:val="none"/>
          <w:lang w:val="en-US" w:eastAsia="zh-CN" w:bidi="ar-SA"/>
        </w:rPr>
        <w:t>从投资时序分，</w:t>
      </w:r>
      <w:r>
        <w:rPr>
          <w:rFonts w:ascii="Times New Roman" w:hAnsi="Times New Roman" w:eastAsia="方正仿宋_GBK" w:cs="Times New Roman"/>
          <w:b w:val="0"/>
          <w:bCs/>
          <w:color w:val="000000"/>
          <w:spacing w:val="0"/>
          <w:sz w:val="32"/>
          <w:szCs w:val="32"/>
          <w:highlight w:val="none"/>
          <w:lang w:val="en-US" w:eastAsia="zh-CN" w:bidi="ar-SA"/>
        </w:rPr>
        <w:t>完工项目86个，年度计划投资约28亿元；在建项目54个，年度计划投资约58.4亿元；新开工项目126个，年度计划投资约161.4亿元。</w:t>
      </w:r>
      <w:r>
        <w:rPr>
          <w:rFonts w:ascii="Times New Roman" w:hAnsi="Times New Roman" w:eastAsia="方正仿宋_GBK" w:cs="Times New Roman"/>
          <w:b/>
          <w:bCs w:val="0"/>
          <w:color w:val="000000"/>
          <w:spacing w:val="0"/>
          <w:sz w:val="32"/>
          <w:szCs w:val="32"/>
          <w:highlight w:val="none"/>
          <w:lang w:val="en-US" w:eastAsia="zh-CN" w:bidi="ar-SA"/>
        </w:rPr>
        <w:t>从投资方向分，</w:t>
      </w:r>
      <w:r>
        <w:rPr>
          <w:rFonts w:ascii="Times New Roman" w:hAnsi="Times New Roman" w:eastAsia="方正仿宋_GBK" w:cs="Times New Roman"/>
          <w:b w:val="0"/>
          <w:bCs/>
          <w:color w:val="000000"/>
          <w:spacing w:val="0"/>
          <w:sz w:val="32"/>
          <w:szCs w:val="32"/>
          <w:highlight w:val="none"/>
          <w:lang w:val="en-US" w:eastAsia="zh-CN" w:bidi="ar-SA"/>
        </w:rPr>
        <w:t>基础设施类项目年度投资约83.5亿元，占比33.7%；公共服务设施类项目年度投资约29.6亿元，占比11.9%；房地产项目年度投资约56.9亿元，占比23%；非房地产的产业项目年度投资约77.8亿元，占比31.4%。</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黑体_GBK" w:cs="Times New Roman"/>
          <w:color w:val="000000"/>
          <w:kern w:val="0"/>
          <w:sz w:val="32"/>
          <w:szCs w:val="32"/>
          <w:highlight w:val="none"/>
          <w:lang w:val="en-US" w:eastAsia="zh-CN"/>
        </w:rPr>
      </w:pPr>
      <w:r>
        <w:rPr>
          <w:rFonts w:ascii="Times New Roman" w:hAnsi="Times New Roman" w:eastAsia="方正黑体_GBK" w:cs="Times New Roman"/>
          <w:color w:val="000000"/>
          <w:kern w:val="0"/>
          <w:sz w:val="32"/>
          <w:szCs w:val="32"/>
          <w:highlight w:val="none"/>
          <w:lang w:val="en-US" w:eastAsia="zh-CN"/>
        </w:rPr>
        <w:t>三、2025年工作思路和具体举措</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color w:val="000000"/>
          <w:sz w:val="32"/>
          <w:szCs w:val="32"/>
          <w:highlight w:val="none"/>
          <w:lang w:val="en-US" w:eastAsia="zh-CN"/>
        </w:rPr>
      </w:pPr>
      <w:r>
        <w:rPr>
          <w:rFonts w:ascii="Times New Roman" w:hAnsi="Times New Roman" w:eastAsia="方正仿宋_GBK" w:cs="Times New Roman"/>
          <w:color w:val="000000"/>
          <w:kern w:val="0"/>
          <w:sz w:val="32"/>
          <w:szCs w:val="32"/>
          <w:highlight w:val="none"/>
          <w:lang w:val="en-US" w:eastAsia="zh-CN"/>
        </w:rPr>
        <w:t>为确保全区经济和社会发展目标顺利完成，2025年要继续保持战略定力、顺时借势而上，坚持守正创新、先立后破，奋发有为、以进促稳，</w:t>
      </w:r>
      <w:r>
        <w:rPr>
          <w:rFonts w:ascii="Times New Roman" w:hAnsi="Times New Roman" w:eastAsia="方正仿宋_GBK" w:cs="Times New Roman"/>
          <w:color w:val="000000"/>
          <w:sz w:val="32"/>
          <w:szCs w:val="32"/>
          <w:highlight w:val="none"/>
          <w:lang w:eastAsia="zh-CN"/>
        </w:rPr>
        <w:t>牢牢把握</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稳进增效、改革创新、除险固安、强企富民</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工作导向，</w:t>
      </w:r>
      <w:r>
        <w:rPr>
          <w:rFonts w:ascii="Times New Roman" w:hAnsi="Times New Roman" w:eastAsia="方正仿宋_GBK" w:cs="Times New Roman"/>
          <w:color w:val="000000"/>
          <w:kern w:val="0"/>
          <w:sz w:val="32"/>
          <w:szCs w:val="32"/>
          <w:highlight w:val="none"/>
          <w:lang w:val="en-US" w:eastAsia="zh-CN"/>
        </w:rPr>
        <w:t>稳定预期、激发活力，</w:t>
      </w:r>
      <w:r>
        <w:rPr>
          <w:rFonts w:ascii="Times New Roman" w:hAnsi="Times New Roman" w:eastAsia="方正仿宋_GBK" w:cs="Times New Roman"/>
          <w:color w:val="000000"/>
          <w:kern w:val="2"/>
          <w:sz w:val="32"/>
          <w:szCs w:val="32"/>
          <w:highlight w:val="none"/>
        </w:rPr>
        <w:t>持续推动经济向上向好，不断提高人民生活水平，保持社会</w:t>
      </w:r>
      <w:r>
        <w:rPr>
          <w:rFonts w:ascii="Times New Roman" w:hAnsi="Times New Roman" w:eastAsia="方正仿宋_GBK" w:cs="Times New Roman"/>
          <w:color w:val="000000"/>
          <w:kern w:val="2"/>
          <w:sz w:val="32"/>
          <w:szCs w:val="32"/>
          <w:highlight w:val="none"/>
          <w:lang w:val="en-US" w:eastAsia="zh-CN"/>
        </w:rPr>
        <w:t>安全</w:t>
      </w:r>
      <w:r>
        <w:rPr>
          <w:rFonts w:ascii="Times New Roman" w:hAnsi="Times New Roman" w:eastAsia="方正仿宋_GBK" w:cs="Times New Roman"/>
          <w:color w:val="000000"/>
          <w:kern w:val="2"/>
          <w:sz w:val="32"/>
          <w:szCs w:val="32"/>
          <w:highlight w:val="none"/>
        </w:rPr>
        <w:t>和谐稳定，高质量完成</w:t>
      </w:r>
      <w:r>
        <w:rPr>
          <w:rFonts w:hint="eastAsia" w:ascii="Times New Roman" w:hAnsi="Times New Roman" w:eastAsia="方正仿宋_GBK" w:cs="Times New Roman"/>
          <w:color w:val="000000"/>
          <w:kern w:val="2"/>
          <w:sz w:val="32"/>
          <w:szCs w:val="32"/>
          <w:highlight w:val="none"/>
          <w:lang w:eastAsia="zh-CN"/>
        </w:rPr>
        <w:t>“</w:t>
      </w:r>
      <w:r>
        <w:rPr>
          <w:rFonts w:ascii="Times New Roman" w:hAnsi="Times New Roman" w:eastAsia="方正仿宋_GBK" w:cs="Times New Roman"/>
          <w:color w:val="000000"/>
          <w:kern w:val="2"/>
          <w:sz w:val="32"/>
          <w:szCs w:val="32"/>
          <w:highlight w:val="none"/>
        </w:rPr>
        <w:t>十四五</w:t>
      </w:r>
      <w:r>
        <w:rPr>
          <w:rFonts w:hint="eastAsia" w:ascii="Times New Roman" w:hAnsi="Times New Roman" w:eastAsia="方正仿宋_GBK" w:cs="Times New Roman"/>
          <w:color w:val="000000"/>
          <w:kern w:val="2"/>
          <w:sz w:val="32"/>
          <w:szCs w:val="32"/>
          <w:highlight w:val="none"/>
          <w:lang w:eastAsia="zh-CN"/>
        </w:rPr>
        <w:t>”</w:t>
      </w:r>
      <w:r>
        <w:rPr>
          <w:rFonts w:ascii="Times New Roman" w:hAnsi="Times New Roman" w:eastAsia="方正仿宋_GBK" w:cs="Times New Roman"/>
          <w:color w:val="000000"/>
          <w:kern w:val="2"/>
          <w:sz w:val="32"/>
          <w:szCs w:val="32"/>
          <w:highlight w:val="none"/>
        </w:rPr>
        <w:t>规划目标任务，为</w:t>
      </w:r>
      <w:r>
        <w:rPr>
          <w:rFonts w:hint="eastAsia" w:ascii="Times New Roman" w:hAnsi="Times New Roman" w:eastAsia="方正仿宋_GBK" w:cs="Times New Roman"/>
          <w:color w:val="000000"/>
          <w:kern w:val="2"/>
          <w:sz w:val="32"/>
          <w:szCs w:val="32"/>
          <w:highlight w:val="none"/>
          <w:lang w:eastAsia="zh-CN"/>
        </w:rPr>
        <w:t>“</w:t>
      </w:r>
      <w:r>
        <w:rPr>
          <w:rFonts w:ascii="Times New Roman" w:hAnsi="Times New Roman" w:eastAsia="方正仿宋_GBK" w:cs="Times New Roman"/>
          <w:color w:val="000000"/>
          <w:kern w:val="2"/>
          <w:sz w:val="32"/>
          <w:szCs w:val="32"/>
          <w:highlight w:val="none"/>
        </w:rPr>
        <w:t>十五五</w:t>
      </w:r>
      <w:r>
        <w:rPr>
          <w:rFonts w:hint="eastAsia" w:ascii="Times New Roman" w:hAnsi="Times New Roman" w:eastAsia="方正仿宋_GBK" w:cs="Times New Roman"/>
          <w:color w:val="000000"/>
          <w:kern w:val="2"/>
          <w:sz w:val="32"/>
          <w:szCs w:val="32"/>
          <w:highlight w:val="none"/>
          <w:lang w:eastAsia="zh-CN"/>
        </w:rPr>
        <w:t>”</w:t>
      </w:r>
      <w:r>
        <w:rPr>
          <w:rFonts w:ascii="Times New Roman" w:hAnsi="Times New Roman" w:eastAsia="方正仿宋_GBK" w:cs="Times New Roman"/>
          <w:color w:val="000000"/>
          <w:kern w:val="2"/>
          <w:sz w:val="32"/>
          <w:szCs w:val="32"/>
          <w:highlight w:val="none"/>
        </w:rPr>
        <w:t>良好开局打牢基础，</w:t>
      </w:r>
      <w:r>
        <w:rPr>
          <w:rFonts w:ascii="Times New Roman" w:hAnsi="Times New Roman" w:eastAsia="方正仿宋_GBK" w:cs="Times New Roman"/>
          <w:color w:val="000000"/>
          <w:sz w:val="32"/>
          <w:szCs w:val="32"/>
          <w:highlight w:val="none"/>
          <w:lang w:bidi="ar-SA"/>
        </w:rPr>
        <w:t>奋力谱写中国式现代化重庆篇章渝中精彩一页</w:t>
      </w:r>
      <w:r>
        <w:rPr>
          <w:rFonts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楷体_GBK" w:cs="Times New Roman"/>
          <w:color w:val="000000"/>
          <w:sz w:val="32"/>
          <w:szCs w:val="32"/>
          <w:highlight w:val="none"/>
          <w:lang w:val="en-US" w:eastAsia="zh-CN"/>
        </w:rPr>
      </w:pPr>
      <w:r>
        <w:rPr>
          <w:rFonts w:ascii="Times New Roman" w:hAnsi="Times New Roman" w:eastAsia="方正楷体_GBK" w:cs="Times New Roman"/>
          <w:color w:val="000000"/>
          <w:sz w:val="32"/>
          <w:szCs w:val="32"/>
          <w:highlight w:val="none"/>
          <w:lang w:val="en-US" w:eastAsia="zh-CN"/>
        </w:rPr>
        <w:t>（一）以更深层次融入重大战略部署，持续开创高质量发展新局面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Autospacing="0" w:afterAutospacing="0" w:line="600" w:lineRule="exact"/>
        <w:ind w:left="0" w:right="0" w:firstLine="640" w:firstLineChars="200"/>
        <w:jc w:val="both"/>
        <w:rPr>
          <w:rFonts w:ascii="Times New Roman" w:hAnsi="Times New Roman" w:eastAsia="方正仿宋_GBK" w:cs="Times New Roman"/>
          <w:b/>
          <w:bCs/>
          <w:color w:val="000000"/>
          <w:kern w:val="2"/>
          <w:sz w:val="32"/>
          <w:szCs w:val="32"/>
          <w:highlight w:val="none"/>
          <w:lang w:val="en-US" w:eastAsia="zh-CN"/>
        </w:rPr>
      </w:pPr>
      <w:r>
        <w:rPr>
          <w:rFonts w:ascii="Times New Roman" w:hAnsi="Times New Roman" w:eastAsia="方正仿宋_GBK" w:cs="Times New Roman"/>
          <w:snapToGrid/>
          <w:color w:val="000000"/>
          <w:spacing w:val="0"/>
          <w:kern w:val="21"/>
          <w:sz w:val="32"/>
          <w:szCs w:val="32"/>
          <w:highlight w:val="none"/>
          <w:u w:val="none" w:color="auto"/>
          <w:lang w:val="en-US" w:eastAsia="zh-CN"/>
        </w:rPr>
        <w:t>坚持从全局谋划一域、以一域服务全局，更大力度、更实举措抢抓机遇，全面</w:t>
      </w:r>
      <w:r>
        <w:rPr>
          <w:rFonts w:ascii="Times New Roman" w:hAnsi="Times New Roman" w:eastAsia="方正仿宋_GBK" w:cs="Times New Roman"/>
          <w:color w:val="000000"/>
          <w:kern w:val="21"/>
          <w:sz w:val="32"/>
          <w:szCs w:val="32"/>
          <w:highlight w:val="none"/>
          <w:u w:val="none" w:color="auto"/>
        </w:rPr>
        <w:t>融入和服务国家重大战略</w:t>
      </w:r>
      <w:r>
        <w:rPr>
          <w:rFonts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snapToGrid/>
          <w:color w:val="000000"/>
          <w:spacing w:val="0"/>
          <w:kern w:val="21"/>
          <w:sz w:val="32"/>
          <w:szCs w:val="32"/>
          <w:highlight w:val="none"/>
          <w:u w:val="none" w:color="auto"/>
          <w:lang w:val="en-US" w:eastAsia="zh-CN"/>
        </w:rPr>
        <w:t>不断为经济社会高质量发展增动力、添活力。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Autospacing="0" w:afterAutospacing="0" w:line="600" w:lineRule="exact"/>
        <w:ind w:left="0" w:right="0" w:firstLine="643" w:firstLineChars="200"/>
        <w:jc w:val="both"/>
        <w:rPr>
          <w:rFonts w:ascii="Times New Roman" w:hAnsi="Times New Roman" w:eastAsia="方正仿宋_GBK" w:cs="Times New Roman"/>
          <w:b w:val="0"/>
          <w:bCs w:val="0"/>
          <w:color w:val="000000"/>
          <w:spacing w:val="0"/>
          <w:kern w:val="2"/>
          <w:sz w:val="32"/>
          <w:szCs w:val="32"/>
          <w:highlight w:val="none"/>
        </w:rPr>
      </w:pPr>
      <w:r>
        <w:rPr>
          <w:rFonts w:ascii="Times New Roman" w:hAnsi="Times New Roman" w:eastAsia="方正仿宋_GBK" w:cs="Times New Roman"/>
          <w:b/>
          <w:bCs/>
          <w:color w:val="000000"/>
          <w:kern w:val="2"/>
          <w:sz w:val="32"/>
          <w:szCs w:val="32"/>
          <w:highlight w:val="none"/>
          <w:lang w:val="en-US" w:eastAsia="zh-CN"/>
        </w:rPr>
        <w:t>一是携手共进推动成渝双圈走深走实。</w:t>
      </w:r>
      <w:r>
        <w:rPr>
          <w:rFonts w:ascii="Times New Roman" w:hAnsi="Times New Roman" w:eastAsia="方正仿宋_GBK" w:cs="Times New Roman"/>
          <w:b w:val="0"/>
          <w:bCs w:val="0"/>
          <w:color w:val="000000"/>
          <w:sz w:val="32"/>
          <w:szCs w:val="32"/>
          <w:highlight w:val="none"/>
        </w:rPr>
        <w:t>强化战略协作、政策协同、平台对接、利益共享，加快打造双城经济圈建设</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一号工程</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渝中升级版。</w:t>
      </w:r>
      <w:r>
        <w:rPr>
          <w:rFonts w:ascii="Times New Roman" w:hAnsi="Times New Roman" w:eastAsia="方正仿宋_GBK" w:cs="Times New Roman"/>
          <w:b/>
          <w:bCs/>
          <w:color w:val="000000"/>
          <w:sz w:val="32"/>
          <w:szCs w:val="32"/>
          <w:highlight w:val="none"/>
          <w:lang w:val="en-US" w:eastAsia="zh-CN"/>
        </w:rPr>
        <w:t>强化政策协同，</w:t>
      </w:r>
      <w:r>
        <w:rPr>
          <w:rFonts w:ascii="Times New Roman" w:hAnsi="Times New Roman" w:eastAsia="方正仿宋_GBK" w:cs="Times New Roman"/>
          <w:color w:val="000000"/>
          <w:spacing w:val="0"/>
          <w:kern w:val="2"/>
          <w:sz w:val="32"/>
          <w:szCs w:val="32"/>
          <w:highlight w:val="none"/>
          <w:lang w:val="en-US" w:eastAsia="zh-CN"/>
        </w:rPr>
        <w:t>提前谋划、迭代实施重大项目、重大政策、重大改革、重大平台</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四张清单</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，深化落实4批362项川渝通办事项、2批43项便捷生活行动事项。高标准建设成渝金融法院、成渝金融司法协同中心。</w:t>
      </w:r>
      <w:r>
        <w:rPr>
          <w:rFonts w:ascii="Times New Roman" w:hAnsi="Times New Roman" w:eastAsia="方正仿宋_GBK" w:cs="Times New Roman"/>
          <w:b/>
          <w:bCs/>
          <w:color w:val="000000"/>
          <w:spacing w:val="0"/>
          <w:kern w:val="2"/>
          <w:sz w:val="32"/>
          <w:szCs w:val="32"/>
          <w:highlight w:val="none"/>
          <w:lang w:val="en-US" w:eastAsia="zh-CN"/>
        </w:rPr>
        <w:t>强化战略协作，</w:t>
      </w:r>
      <w:r>
        <w:rPr>
          <w:rFonts w:ascii="Times New Roman" w:hAnsi="Times New Roman" w:eastAsia="方正仿宋_GBK" w:cs="Times New Roman"/>
          <w:color w:val="000000"/>
          <w:kern w:val="2"/>
          <w:sz w:val="32"/>
          <w:szCs w:val="32"/>
          <w:highlight w:val="none"/>
          <w:lang w:val="en-US" w:eastAsia="zh-CN"/>
        </w:rPr>
        <w:t>深化与成都锦江、青羊、金牛等中心城区及周边地市区的合作互动和经验互鉴，</w:t>
      </w:r>
      <w:r>
        <w:rPr>
          <w:rFonts w:ascii="Times New Roman" w:hAnsi="Times New Roman" w:eastAsia="方正仿宋_GBK" w:cs="Times New Roman"/>
          <w:color w:val="000000"/>
          <w:spacing w:val="0"/>
          <w:kern w:val="2"/>
          <w:sz w:val="32"/>
          <w:szCs w:val="32"/>
          <w:highlight w:val="none"/>
          <w:lang w:val="en-US" w:eastAsia="zh-CN"/>
        </w:rPr>
        <w:t>持续擦亮</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宜商锦渝</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宽洪大量</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金渝良缘</w:t>
      </w:r>
      <w:r>
        <w:rPr>
          <w:rFonts w:hint="eastAsia" w:ascii="Times New Roman" w:hAnsi="Times New Roman" w:eastAsia="方正仿宋_GBK" w:cs="Times New Roman"/>
          <w:color w:val="000000"/>
          <w:spacing w:val="0"/>
          <w:kern w:val="2"/>
          <w:sz w:val="32"/>
          <w:szCs w:val="32"/>
          <w:highlight w:val="none"/>
          <w:lang w:val="en-US" w:eastAsia="zh-CN"/>
        </w:rPr>
        <w:t>”</w:t>
      </w:r>
      <w:r>
        <w:rPr>
          <w:rStyle w:val="22"/>
          <w:rFonts w:ascii="Times New Roman" w:hAnsi="Times New Roman" w:eastAsia="方正仿宋_GBK" w:cs="Times New Roman"/>
          <w:color w:val="000000"/>
          <w:spacing w:val="0"/>
          <w:kern w:val="2"/>
          <w:sz w:val="32"/>
          <w:szCs w:val="32"/>
          <w:highlight w:val="none"/>
          <w:lang w:val="en-US" w:eastAsia="zh-CN"/>
        </w:rPr>
        <w:t>[</w:t>
      </w:r>
      <w:r>
        <w:rPr>
          <w:rStyle w:val="22"/>
          <w:rFonts w:ascii="Times New Roman" w:hAnsi="Times New Roman" w:eastAsia="方正仿宋_GBK" w:cs="Times New Roman"/>
          <w:color w:val="000000"/>
          <w:spacing w:val="0"/>
          <w:kern w:val="2"/>
          <w:sz w:val="32"/>
          <w:szCs w:val="32"/>
          <w:highlight w:val="none"/>
          <w:lang w:val="en-US" w:eastAsia="zh-CN"/>
        </w:rPr>
        <w:footnoteReference w:id="18"/>
      </w:r>
      <w:r>
        <w:rPr>
          <w:rStyle w:val="22"/>
          <w:rFonts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等标志性品牌，</w:t>
      </w:r>
      <w:r>
        <w:rPr>
          <w:rFonts w:ascii="Times New Roman" w:hAnsi="Times New Roman" w:eastAsia="方正仿宋_GBK" w:cs="Times New Roman"/>
          <w:color w:val="000000"/>
          <w:kern w:val="2"/>
          <w:sz w:val="32"/>
          <w:szCs w:val="32"/>
          <w:highlight w:val="none"/>
          <w:lang w:val="en-US" w:eastAsia="zh-CN"/>
        </w:rPr>
        <w:t>在产业发展、城市建设、社会治理、风貌街区等方面落地一批务实合作项目</w:t>
      </w:r>
      <w:r>
        <w:rPr>
          <w:rFonts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b/>
          <w:bCs/>
          <w:color w:val="000000"/>
          <w:spacing w:val="0"/>
          <w:kern w:val="2"/>
          <w:sz w:val="32"/>
          <w:szCs w:val="32"/>
          <w:highlight w:val="none"/>
          <w:lang w:val="en-US" w:eastAsia="zh-CN"/>
        </w:rPr>
        <w:t>强化平台对接，</w:t>
      </w:r>
      <w:r>
        <w:rPr>
          <w:rFonts w:ascii="Times New Roman" w:hAnsi="Times New Roman" w:eastAsia="方正仿宋_GBK" w:cs="Times New Roman"/>
          <w:b w:val="0"/>
          <w:bCs w:val="0"/>
          <w:color w:val="000000"/>
          <w:spacing w:val="0"/>
          <w:kern w:val="2"/>
          <w:sz w:val="32"/>
          <w:szCs w:val="32"/>
          <w:highlight w:val="none"/>
          <w:lang w:val="en-US" w:eastAsia="zh-CN"/>
        </w:rPr>
        <w:t>加力推动重庆数字经济产业园与锦江软件园协同联建，联袂打造互为客源地、目的地的文商旅新路线2条，联合举办成渝双城消费节、川渝老字号惠民嘉年华等品牌活动6次以上，联动发布福布斯中国中央商务区消费竞争力、成渝双城核心商圈指数等榜单，打造一批标志性成果</w:t>
      </w:r>
      <w:r>
        <w:rPr>
          <w:rFonts w:ascii="Times New Roman" w:hAnsi="Times New Roman" w:eastAsia="方正仿宋_GBK" w:cs="Times New Roman"/>
          <w:color w:val="000000"/>
          <w:spacing w:val="0"/>
          <w:kern w:val="2"/>
          <w:sz w:val="32"/>
          <w:szCs w:val="32"/>
          <w:highlight w:val="non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Autospacing="0" w:afterAutospacing="0" w:line="600" w:lineRule="exact"/>
        <w:ind w:left="0" w:right="0" w:firstLine="643" w:firstLineChars="200"/>
        <w:jc w:val="both"/>
        <w:rPr>
          <w:rFonts w:ascii="Times New Roman" w:hAnsi="Times New Roman" w:eastAsia="方正仿宋_GBK" w:cs="Times New Roman"/>
          <w:color w:val="000000"/>
          <w:spacing w:val="0"/>
          <w:kern w:val="2"/>
          <w:sz w:val="32"/>
          <w:szCs w:val="32"/>
          <w:highlight w:val="none"/>
          <w:lang w:val="en-US" w:eastAsia="zh-CN"/>
        </w:rPr>
      </w:pPr>
      <w:r>
        <w:rPr>
          <w:rFonts w:ascii="Times New Roman" w:hAnsi="Times New Roman" w:eastAsia="方正仿宋_GBK" w:cs="Times New Roman"/>
          <w:b/>
          <w:bCs/>
          <w:color w:val="000000"/>
          <w:spacing w:val="0"/>
          <w:kern w:val="2"/>
          <w:sz w:val="32"/>
          <w:szCs w:val="32"/>
          <w:highlight w:val="none"/>
          <w:lang w:val="en-US" w:eastAsia="zh-CN"/>
        </w:rPr>
        <w:t>二是同频共振推进区域合作深化拓展。</w:t>
      </w:r>
      <w:r>
        <w:rPr>
          <w:rFonts w:ascii="Times New Roman" w:hAnsi="Times New Roman" w:eastAsia="方正仿宋_GBK" w:cs="Times New Roman"/>
          <w:b w:val="0"/>
          <w:bCs w:val="0"/>
          <w:color w:val="000000"/>
          <w:spacing w:val="0"/>
          <w:kern w:val="2"/>
          <w:sz w:val="32"/>
          <w:szCs w:val="32"/>
          <w:highlight w:val="none"/>
          <w:lang w:val="en-US" w:eastAsia="zh-CN"/>
        </w:rPr>
        <w:t>坚持优势互补、合作共赢，着力资源要素跨区域自由流动和高效配置，打造高水平区域协作渝中样板。</w:t>
      </w:r>
      <w:r>
        <w:rPr>
          <w:rFonts w:ascii="Times New Roman" w:hAnsi="Times New Roman" w:eastAsia="方正仿宋_GBK" w:cs="Times New Roman"/>
          <w:b/>
          <w:bCs/>
          <w:color w:val="000000"/>
          <w:sz w:val="32"/>
          <w:szCs w:val="32"/>
          <w:highlight w:val="none"/>
          <w:u w:val="none"/>
          <w:lang w:val="en-US" w:eastAsia="zh-CN"/>
        </w:rPr>
        <w:t>深化对口巫溪协同，</w:t>
      </w:r>
      <w:r>
        <w:rPr>
          <w:rFonts w:ascii="Times New Roman" w:hAnsi="Times New Roman" w:eastAsia="方正仿宋_GBK" w:cs="Times New Roman"/>
          <w:color w:val="000000"/>
          <w:spacing w:val="0"/>
          <w:kern w:val="2"/>
          <w:sz w:val="32"/>
          <w:szCs w:val="32"/>
          <w:highlight w:val="none"/>
          <w:lang w:val="en-US" w:eastAsia="zh-CN"/>
        </w:rPr>
        <w:t>重点围绕产业协同、科技协作、人才交流等方面</w:t>
      </w:r>
      <w:r>
        <w:rPr>
          <w:rFonts w:ascii="Times New Roman" w:hAnsi="Times New Roman" w:eastAsia="方正仿宋_GBK" w:cs="Times New Roman"/>
          <w:color w:val="000000"/>
          <w:sz w:val="32"/>
          <w:szCs w:val="32"/>
          <w:highlight w:val="none"/>
          <w:u w:val="none"/>
          <w:lang w:val="en-US" w:eastAsia="zh-CN"/>
        </w:rPr>
        <w:t>同谋划、共发力、强合作</w:t>
      </w:r>
      <w:r>
        <w:rPr>
          <w:rFonts w:ascii="Times New Roman" w:hAnsi="Times New Roman" w:eastAsia="方正仿宋_GBK" w:cs="Times New Roman"/>
          <w:color w:val="000000"/>
          <w:spacing w:val="0"/>
          <w:kern w:val="2"/>
          <w:sz w:val="32"/>
          <w:szCs w:val="32"/>
          <w:highlight w:val="none"/>
          <w:lang w:val="en-US" w:eastAsia="zh-CN"/>
        </w:rPr>
        <w:t>，持续开展党政代表团互访、产业协作园区共建、招商引资联动</w:t>
      </w:r>
      <w:r>
        <w:rPr>
          <w:rFonts w:ascii="Times New Roman" w:hAnsi="Times New Roman" w:eastAsia="方正仿宋_GBK" w:cs="Times New Roman"/>
          <w:color w:val="000000"/>
          <w:kern w:val="2"/>
          <w:sz w:val="32"/>
          <w:szCs w:val="32"/>
          <w:highlight w:val="none"/>
          <w:lang w:val="en-US" w:eastAsia="zh-CN"/>
        </w:rPr>
        <w:t>等活动，助力三峡巴蜀中学、人和街小学等重大项目建设，实现资金帮扶4000万元、消费帮扶5000万元以上。</w:t>
      </w:r>
      <w:r>
        <w:rPr>
          <w:rFonts w:ascii="Times New Roman" w:hAnsi="Times New Roman" w:eastAsia="方正仿宋_GBK" w:cs="Times New Roman"/>
          <w:b/>
          <w:bCs/>
          <w:color w:val="000000"/>
          <w:kern w:val="2"/>
          <w:sz w:val="32"/>
          <w:szCs w:val="32"/>
          <w:highlight w:val="none"/>
          <w:lang w:val="en-US" w:eastAsia="zh-CN"/>
        </w:rPr>
        <w:t>深化跨区域产业协同，</w:t>
      </w:r>
      <w:r>
        <w:rPr>
          <w:rFonts w:ascii="Times New Roman" w:hAnsi="Times New Roman" w:eastAsia="方正仿宋_GBK" w:cs="Times New Roman"/>
          <w:color w:val="000000"/>
          <w:kern w:val="2"/>
          <w:sz w:val="32"/>
          <w:szCs w:val="32"/>
          <w:highlight w:val="none"/>
          <w:lang w:val="en-US" w:eastAsia="zh-CN"/>
        </w:rPr>
        <w:t>充分发挥渝中和</w:t>
      </w:r>
      <w:r>
        <w:rPr>
          <w:rFonts w:hint="eastAsia" w:ascii="Times New Roman" w:hAnsi="Times New Roman" w:eastAsia="方正仿宋_GBK" w:cs="Times New Roman"/>
          <w:color w:val="000000"/>
          <w:kern w:val="2"/>
          <w:sz w:val="32"/>
          <w:szCs w:val="32"/>
          <w:highlight w:val="none"/>
          <w:lang w:val="en-US" w:eastAsia="zh-CN"/>
        </w:rPr>
        <w:t>“</w:t>
      </w:r>
      <w:r>
        <w:rPr>
          <w:rFonts w:ascii="Times New Roman" w:hAnsi="Times New Roman" w:eastAsia="方正仿宋_GBK" w:cs="Times New Roman"/>
          <w:color w:val="000000"/>
          <w:kern w:val="2"/>
          <w:sz w:val="32"/>
          <w:szCs w:val="32"/>
          <w:highlight w:val="none"/>
          <w:lang w:val="en-US" w:eastAsia="zh-CN"/>
        </w:rPr>
        <w:t>兄弟</w:t>
      </w:r>
      <w:r>
        <w:rPr>
          <w:rFonts w:hint="eastAsia" w:ascii="Times New Roman" w:hAnsi="Times New Roman" w:eastAsia="方正仿宋_GBK" w:cs="Times New Roman"/>
          <w:color w:val="000000"/>
          <w:kern w:val="2"/>
          <w:sz w:val="32"/>
          <w:szCs w:val="32"/>
          <w:highlight w:val="none"/>
          <w:lang w:val="en-US" w:eastAsia="zh-CN"/>
        </w:rPr>
        <w:t>”</w:t>
      </w:r>
      <w:r>
        <w:rPr>
          <w:rFonts w:ascii="Times New Roman" w:hAnsi="Times New Roman" w:eastAsia="方正仿宋_GBK" w:cs="Times New Roman"/>
          <w:color w:val="000000"/>
          <w:kern w:val="2"/>
          <w:sz w:val="32"/>
          <w:szCs w:val="32"/>
          <w:highlight w:val="none"/>
          <w:lang w:val="en-US" w:eastAsia="zh-CN"/>
        </w:rPr>
        <w:t>区县双方产业基础和资源禀赋优势，</w:t>
      </w:r>
      <w:r>
        <w:rPr>
          <w:rFonts w:ascii="Times New Roman" w:hAnsi="Times New Roman" w:eastAsia="方正仿宋_GBK" w:cs="Times New Roman"/>
          <w:color w:val="000000"/>
          <w:spacing w:val="0"/>
          <w:kern w:val="2"/>
          <w:sz w:val="32"/>
          <w:szCs w:val="32"/>
          <w:highlight w:val="none"/>
          <w:lang w:val="en-US" w:eastAsia="zh-CN"/>
        </w:rPr>
        <w:t>通过</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总部+飞地</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研发+制造</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科技+策源</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等多形式开展区域合作，积极探索共建园区、跨区域产业转移和项目合营等成本分担及利益共享机制，合力打造具有辨识度、影响力的标志性成果。</w:t>
      </w:r>
      <w:r>
        <w:rPr>
          <w:rFonts w:ascii="Times New Roman" w:hAnsi="Times New Roman" w:eastAsia="方正仿宋_GBK" w:cs="Times New Roman"/>
          <w:b/>
          <w:bCs/>
          <w:color w:val="000000"/>
          <w:spacing w:val="0"/>
          <w:kern w:val="2"/>
          <w:sz w:val="32"/>
          <w:szCs w:val="32"/>
          <w:highlight w:val="none"/>
          <w:lang w:val="en-US" w:eastAsia="zh-CN"/>
        </w:rPr>
        <w:t>深化承接产业转移，</w:t>
      </w:r>
      <w:r>
        <w:rPr>
          <w:rFonts w:ascii="Times New Roman" w:hAnsi="Times New Roman" w:eastAsia="方正仿宋_GBK" w:cs="Times New Roman"/>
          <w:b w:val="0"/>
          <w:bCs w:val="0"/>
          <w:color w:val="000000"/>
          <w:sz w:val="32"/>
          <w:szCs w:val="32"/>
          <w:highlight w:val="none"/>
        </w:rPr>
        <w:t>积极承接国家战略腹地核心承载区建设重大任务，</w:t>
      </w:r>
      <w:r>
        <w:rPr>
          <w:rFonts w:ascii="Times New Roman" w:hAnsi="Times New Roman" w:eastAsia="方正仿宋_GBK" w:cs="Times New Roman"/>
          <w:b w:val="0"/>
          <w:bCs w:val="0"/>
          <w:color w:val="000000"/>
          <w:spacing w:val="0"/>
          <w:sz w:val="32"/>
          <w:szCs w:val="32"/>
          <w:highlight w:val="none"/>
          <w:u w:val="none" w:color="auto"/>
          <w:lang w:val="en-US" w:eastAsia="zh-CN"/>
        </w:rPr>
        <w:t>深化与长三角、京津冀、粤港澳大湾区等地区交流合作</w:t>
      </w:r>
      <w:r>
        <w:rPr>
          <w:rFonts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kern w:val="2"/>
          <w:sz w:val="32"/>
          <w:szCs w:val="32"/>
          <w:highlight w:val="none"/>
          <w:lang w:val="en-US" w:eastAsia="zh-CN"/>
        </w:rPr>
        <w:t>充分发挥国有资本引导作用，加快组建总规模50亿元的渝中区产业投资基金，放大形成总规模200亿元的产业基金群，</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基金+产业+项目</w:t>
      </w:r>
      <w:r>
        <w:rPr>
          <w:rFonts w:hint="eastAsia" w:ascii="Times New Roman" w:hAnsi="Times New Roman" w:eastAsia="方正仿宋_GBK" w:cs="Times New Roman"/>
          <w:color w:val="000000"/>
          <w:spacing w:val="0"/>
          <w:kern w:val="2"/>
          <w:sz w:val="32"/>
          <w:szCs w:val="32"/>
          <w:highlight w:val="none"/>
          <w:lang w:val="en-US" w:eastAsia="zh-CN"/>
        </w:rPr>
        <w:t>”</w:t>
      </w:r>
      <w:r>
        <w:rPr>
          <w:rFonts w:ascii="Times New Roman" w:hAnsi="Times New Roman" w:eastAsia="方正仿宋_GBK" w:cs="Times New Roman"/>
          <w:color w:val="000000"/>
          <w:spacing w:val="0"/>
          <w:kern w:val="2"/>
          <w:sz w:val="32"/>
          <w:szCs w:val="32"/>
          <w:highlight w:val="none"/>
          <w:lang w:val="en-US" w:eastAsia="zh-CN"/>
        </w:rPr>
        <w:t>同向发力、精准承接，落地重点项目30个。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Autospacing="0" w:afterAutospacing="0" w:line="600" w:lineRule="exact"/>
        <w:ind w:left="0" w:right="0" w:firstLine="643" w:firstLineChars="200"/>
        <w:jc w:val="both"/>
        <w:rPr>
          <w:rFonts w:ascii="Times New Roman" w:hAnsi="Times New Roman" w:cs="Times New Roman"/>
          <w:color w:val="000000"/>
          <w:highlight w:val="none"/>
        </w:rPr>
      </w:pPr>
      <w:r>
        <w:rPr>
          <w:rFonts w:ascii="Times New Roman" w:hAnsi="Times New Roman" w:eastAsia="方正仿宋_GBK" w:cs="Times New Roman"/>
          <w:b/>
          <w:bCs/>
          <w:color w:val="000000"/>
          <w:spacing w:val="0"/>
          <w:kern w:val="2"/>
          <w:sz w:val="32"/>
          <w:szCs w:val="32"/>
          <w:highlight w:val="none"/>
          <w:lang w:val="en-US" w:eastAsia="zh-CN"/>
        </w:rPr>
        <w:t>三是通道牵引促进对外开放不断扩大。</w:t>
      </w:r>
      <w:r>
        <w:rPr>
          <w:rFonts w:ascii="Times New Roman" w:hAnsi="Times New Roman" w:eastAsia="方正仿宋_GBK" w:cs="Times New Roman"/>
          <w:b w:val="0"/>
          <w:bCs w:val="0"/>
          <w:color w:val="000000"/>
          <w:spacing w:val="0"/>
          <w:kern w:val="2"/>
          <w:sz w:val="32"/>
          <w:szCs w:val="32"/>
          <w:highlight w:val="none"/>
          <w:lang w:val="en-US" w:eastAsia="zh-CN"/>
        </w:rPr>
        <w:t>聚焦</w:t>
      </w:r>
      <w:r>
        <w:rPr>
          <w:rFonts w:hint="eastAsia" w:ascii="Times New Roman" w:hAnsi="Times New Roman" w:eastAsia="方正仿宋_GBK" w:cs="Times New Roman"/>
          <w:b w:val="0"/>
          <w:bCs w:val="0"/>
          <w:color w:val="000000"/>
          <w:spacing w:val="0"/>
          <w:kern w:val="2"/>
          <w:sz w:val="32"/>
          <w:szCs w:val="32"/>
          <w:highlight w:val="none"/>
          <w:lang w:val="en-US" w:eastAsia="zh-CN"/>
        </w:rPr>
        <w:t>“</w:t>
      </w:r>
      <w:r>
        <w:rPr>
          <w:rFonts w:ascii="Times New Roman" w:hAnsi="Times New Roman" w:eastAsia="方正仿宋_GBK" w:cs="Times New Roman"/>
          <w:b w:val="0"/>
          <w:bCs w:val="0"/>
          <w:color w:val="000000"/>
          <w:sz w:val="32"/>
          <w:szCs w:val="32"/>
          <w:highlight w:val="none"/>
        </w:rPr>
        <w:t>更加主动</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更深层次</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更加便利</w:t>
      </w:r>
      <w:r>
        <w:rPr>
          <w:rFonts w:hint="eastAsia" w:ascii="Times New Roman" w:hAnsi="Times New Roman" w:eastAsia="方正仿宋_GBK" w:cs="Times New Roman"/>
          <w:b w:val="0"/>
          <w:bCs w:val="0"/>
          <w:color w:val="000000"/>
          <w:spacing w:val="0"/>
          <w:kern w:val="2"/>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snapToGrid/>
          <w:color w:val="000000"/>
          <w:spacing w:val="0"/>
          <w:kern w:val="2"/>
          <w:sz w:val="32"/>
          <w:szCs w:val="32"/>
          <w:highlight w:val="none"/>
          <w:u w:val="none" w:color="auto"/>
          <w:lang w:val="en-US" w:eastAsia="zh-CN"/>
        </w:rPr>
        <w:t>有序扩大商品市场、服务市场、资本市场对外开放，</w:t>
      </w:r>
      <w:r>
        <w:rPr>
          <w:rFonts w:ascii="Times New Roman" w:hAnsi="Times New Roman" w:eastAsia="方正仿宋_GBK" w:cs="Times New Roman"/>
          <w:color w:val="000000"/>
          <w:spacing w:val="0"/>
          <w:kern w:val="2"/>
          <w:sz w:val="32"/>
          <w:szCs w:val="32"/>
          <w:highlight w:val="none"/>
          <w:u w:val="none" w:color="auto"/>
          <w:lang w:val="en-US" w:eastAsia="zh-CN"/>
        </w:rPr>
        <w:t>持续扮靓</w:t>
      </w:r>
      <w:r>
        <w:rPr>
          <w:rFonts w:hint="eastAsia" w:ascii="Times New Roman" w:hAnsi="Times New Roman" w:eastAsia="方正仿宋_GBK" w:cs="Times New Roman"/>
          <w:color w:val="000000"/>
          <w:spacing w:val="0"/>
          <w:kern w:val="2"/>
          <w:sz w:val="32"/>
          <w:szCs w:val="32"/>
          <w:highlight w:val="none"/>
          <w:u w:val="none" w:color="auto"/>
          <w:lang w:eastAsia="zh-CN"/>
        </w:rPr>
        <w:t>“</w:t>
      </w:r>
      <w:r>
        <w:rPr>
          <w:rFonts w:ascii="Times New Roman" w:hAnsi="Times New Roman" w:eastAsia="方正仿宋_GBK" w:cs="Times New Roman"/>
          <w:color w:val="000000"/>
          <w:spacing w:val="0"/>
          <w:kern w:val="2"/>
          <w:sz w:val="32"/>
          <w:szCs w:val="32"/>
          <w:highlight w:val="none"/>
          <w:u w:val="none" w:color="auto"/>
        </w:rPr>
        <w:t>重庆的世界窗口、世界的重庆客厅</w:t>
      </w:r>
      <w:r>
        <w:rPr>
          <w:rFonts w:hint="eastAsia" w:ascii="Times New Roman" w:hAnsi="Times New Roman" w:eastAsia="方正仿宋_GBK" w:cs="Times New Roman"/>
          <w:color w:val="000000"/>
          <w:spacing w:val="0"/>
          <w:kern w:val="2"/>
          <w:sz w:val="32"/>
          <w:szCs w:val="32"/>
          <w:highlight w:val="none"/>
          <w:u w:val="none" w:color="auto"/>
          <w:lang w:eastAsia="zh-CN"/>
        </w:rPr>
        <w:t>”</w:t>
      </w:r>
      <w:r>
        <w:rPr>
          <w:rFonts w:ascii="Times New Roman" w:hAnsi="Times New Roman" w:eastAsia="方正仿宋_GBK" w:cs="Times New Roman"/>
          <w:color w:val="000000"/>
          <w:spacing w:val="0"/>
          <w:sz w:val="32"/>
          <w:szCs w:val="32"/>
          <w:highlight w:val="none"/>
          <w:u w:val="none" w:color="auto"/>
        </w:rPr>
        <w:t>。</w:t>
      </w:r>
      <w:r>
        <w:rPr>
          <w:rFonts w:ascii="Times New Roman" w:hAnsi="Times New Roman" w:eastAsia="方正仿宋_GBK" w:cs="Times New Roman"/>
          <w:b/>
          <w:bCs/>
          <w:color w:val="000000"/>
          <w:spacing w:val="0"/>
          <w:kern w:val="2"/>
          <w:sz w:val="32"/>
          <w:szCs w:val="32"/>
          <w:highlight w:val="none"/>
          <w:lang w:val="en-US" w:eastAsia="zh-CN"/>
        </w:rPr>
        <w:t>完善通道体系，</w:t>
      </w:r>
      <w:r>
        <w:rPr>
          <w:rFonts w:ascii="Times New Roman" w:hAnsi="Times New Roman" w:eastAsia="方正仿宋_GBK" w:cs="Times New Roman"/>
          <w:b w:val="0"/>
          <w:bCs w:val="0"/>
          <w:color w:val="000000"/>
          <w:spacing w:val="0"/>
          <w:kern w:val="2"/>
          <w:sz w:val="32"/>
          <w:szCs w:val="32"/>
          <w:highlight w:val="none"/>
          <w:lang w:val="en-US" w:eastAsia="zh-CN"/>
        </w:rPr>
        <w:t>加快建设西部陆海新通道物流贸易总部基地，引进国际物流、国际货代企业3家，打造国际货代</w:t>
      </w:r>
      <w:r>
        <w:rPr>
          <w:rFonts w:hint="eastAsia" w:ascii="Times New Roman" w:hAnsi="Times New Roman" w:eastAsia="方正仿宋_GBK" w:cs="Times New Roman"/>
          <w:b w:val="0"/>
          <w:bCs w:val="0"/>
          <w:color w:val="000000"/>
          <w:spacing w:val="0"/>
          <w:kern w:val="2"/>
          <w:sz w:val="32"/>
          <w:szCs w:val="32"/>
          <w:highlight w:val="none"/>
          <w:lang w:val="en-US" w:eastAsia="zh-CN"/>
        </w:rPr>
        <w:t>“</w:t>
      </w:r>
      <w:r>
        <w:rPr>
          <w:rFonts w:ascii="Times New Roman" w:hAnsi="Times New Roman" w:eastAsia="方正仿宋_GBK" w:cs="Times New Roman"/>
          <w:b w:val="0"/>
          <w:bCs w:val="0"/>
          <w:color w:val="000000"/>
          <w:spacing w:val="0"/>
          <w:kern w:val="2"/>
          <w:sz w:val="32"/>
          <w:szCs w:val="32"/>
          <w:highlight w:val="none"/>
          <w:lang w:val="en-US" w:eastAsia="zh-CN"/>
        </w:rPr>
        <w:t>星级</w:t>
      </w:r>
      <w:r>
        <w:rPr>
          <w:rFonts w:hint="eastAsia" w:ascii="Times New Roman" w:hAnsi="Times New Roman" w:eastAsia="方正仿宋_GBK" w:cs="Times New Roman"/>
          <w:b w:val="0"/>
          <w:bCs w:val="0"/>
          <w:color w:val="000000"/>
          <w:spacing w:val="0"/>
          <w:kern w:val="2"/>
          <w:sz w:val="32"/>
          <w:szCs w:val="32"/>
          <w:highlight w:val="none"/>
          <w:lang w:val="en-US" w:eastAsia="zh-CN"/>
        </w:rPr>
        <w:t>”</w:t>
      </w:r>
      <w:r>
        <w:rPr>
          <w:rFonts w:ascii="Times New Roman" w:hAnsi="Times New Roman" w:eastAsia="方正仿宋_GBK" w:cs="Times New Roman"/>
          <w:b w:val="0"/>
          <w:bCs w:val="0"/>
          <w:color w:val="000000"/>
          <w:spacing w:val="0"/>
          <w:kern w:val="2"/>
          <w:sz w:val="32"/>
          <w:szCs w:val="32"/>
          <w:highlight w:val="none"/>
          <w:lang w:val="en-US" w:eastAsia="zh-CN"/>
        </w:rPr>
        <w:t>楼宇3栋。</w:t>
      </w:r>
      <w:r>
        <w:rPr>
          <w:rFonts w:ascii="Times New Roman" w:hAnsi="Times New Roman" w:eastAsia="方正仿宋_GBK" w:cs="Times New Roman"/>
          <w:color w:val="000000"/>
          <w:sz w:val="32"/>
          <w:szCs w:val="32"/>
          <w:highlight w:val="none"/>
        </w:rPr>
        <w:t>打造西部陆海新通道金融服务专业服务中心、陆海新通道跨境征信服务中心，推出通道金融产品30个</w:t>
      </w:r>
      <w:r>
        <w:rPr>
          <w:rFonts w:ascii="Times New Roman" w:hAnsi="Times New Roman" w:eastAsia="方正仿宋_GBK" w:cs="Times New Roman"/>
          <w:color w:val="000000"/>
          <w:kern w:val="2"/>
          <w:sz w:val="32"/>
          <w:szCs w:val="32"/>
          <w:highlight w:val="none"/>
          <w:lang w:val="en-US" w:eastAsia="zh-CN"/>
        </w:rPr>
        <w:t>。</w:t>
      </w:r>
      <w:r>
        <w:rPr>
          <w:rFonts w:ascii="Times New Roman" w:hAnsi="Times New Roman" w:eastAsia="方正仿宋_GBK" w:cs="Times New Roman"/>
          <w:b/>
          <w:bCs/>
          <w:color w:val="000000"/>
          <w:spacing w:val="0"/>
          <w:kern w:val="2"/>
          <w:sz w:val="32"/>
          <w:szCs w:val="32"/>
          <w:highlight w:val="none"/>
          <w:lang w:val="en-US" w:eastAsia="zh-CN"/>
        </w:rPr>
        <w:t>扩大开放市场，</w:t>
      </w:r>
      <w:r>
        <w:rPr>
          <w:rFonts w:ascii="Times New Roman" w:hAnsi="Times New Roman" w:eastAsia="方正仿宋_GBK" w:cs="Times New Roman"/>
          <w:color w:val="000000"/>
          <w:spacing w:val="0"/>
          <w:kern w:val="2"/>
          <w:sz w:val="32"/>
          <w:szCs w:val="32"/>
          <w:highlight w:val="none"/>
          <w:lang w:val="en-US" w:eastAsia="zh-CN"/>
        </w:rPr>
        <w:t>大力实施自贸试验区提升战</w:t>
      </w:r>
      <w:r>
        <w:rPr>
          <w:rFonts w:ascii="Times New Roman" w:hAnsi="Times New Roman" w:eastAsia="方正仿宋_GBK" w:cs="Times New Roman"/>
          <w:color w:val="000000"/>
          <w:kern w:val="2"/>
          <w:sz w:val="32"/>
          <w:szCs w:val="32"/>
          <w:highlight w:val="none"/>
          <w:lang w:val="en-US" w:eastAsia="zh-CN"/>
        </w:rPr>
        <w:t>略，开展二手表交易税收抵扣等首创性差异化制度创新，形成创新成果6个。落地国际中古名表产业园等重点项目5个，自贸区新增市场主体1800家。丰富西部陆海新通道国际消费中心供给，保税商店达到10家，新增通道沿线国家国别馆2个。支持外资旅行社开展出境游业务、区内律所开展港渝合伙联营试点。</w:t>
      </w:r>
      <w:r>
        <w:rPr>
          <w:rFonts w:ascii="Times New Roman" w:hAnsi="Times New Roman" w:eastAsia="方正仿宋_GBK" w:cs="Times New Roman"/>
          <w:b/>
          <w:bCs/>
          <w:color w:val="000000"/>
          <w:kern w:val="2"/>
          <w:sz w:val="32"/>
          <w:szCs w:val="32"/>
          <w:highlight w:val="none"/>
          <w:lang w:val="en-US" w:eastAsia="zh-CN"/>
        </w:rPr>
        <w:t>促进外资外贸，</w:t>
      </w:r>
      <w:r>
        <w:rPr>
          <w:rFonts w:ascii="Times New Roman" w:hAnsi="Times New Roman" w:eastAsia="方正仿宋_GBK" w:cs="Times New Roman"/>
          <w:color w:val="000000"/>
          <w:kern w:val="2"/>
          <w:sz w:val="32"/>
          <w:szCs w:val="32"/>
          <w:highlight w:val="none"/>
          <w:u w:val="none" w:color="auto"/>
          <w:lang w:val="en-US" w:eastAsia="zh-CN" w:bidi="ar-SA"/>
        </w:rPr>
        <w:t>加强与港台、东盟等经贸往来，</w:t>
      </w:r>
      <w:r>
        <w:rPr>
          <w:rFonts w:ascii="Times New Roman" w:hAnsi="Times New Roman" w:eastAsia="方正仿宋_GBK" w:cs="Times New Roman"/>
          <w:color w:val="000000"/>
          <w:kern w:val="2"/>
          <w:sz w:val="32"/>
          <w:szCs w:val="32"/>
          <w:highlight w:val="none"/>
          <w:lang w:val="en-US" w:eastAsia="zh-CN"/>
        </w:rPr>
        <w:t>深化市场采购贸易试点，扩大摩配、二手车等出口和冻品牛肉等进口，壮大医疗保健、高化美妆跨境电商等新业态，外贸进出口总额增长3%、实际使用外资6000万美元。</w:t>
      </w:r>
      <w:r>
        <w:rPr>
          <w:rFonts w:ascii="Times New Roman" w:hAnsi="Times New Roman" w:eastAsia="方正仿宋_GBK" w:cs="Times New Roman"/>
          <w:b/>
          <w:bCs/>
          <w:color w:val="000000"/>
          <w:kern w:val="2"/>
          <w:sz w:val="32"/>
          <w:szCs w:val="32"/>
          <w:highlight w:val="none"/>
          <w:lang w:val="en-US" w:eastAsia="zh-CN"/>
        </w:rPr>
        <w:t>加强国际交往，</w:t>
      </w:r>
      <w:r>
        <w:rPr>
          <w:rFonts w:ascii="Times New Roman" w:hAnsi="Times New Roman" w:eastAsia="方正仿宋_GBK" w:cs="Times New Roman"/>
          <w:color w:val="000000"/>
          <w:kern w:val="2"/>
          <w:sz w:val="32"/>
          <w:szCs w:val="32"/>
          <w:highlight w:val="none"/>
          <w:lang w:val="en-US" w:eastAsia="zh-CN"/>
        </w:rPr>
        <w:t>加快化龙桥等重点区域国际社区建设，深入实施跨境支付提升工程，推动渝中区与法国亚眠市、匈牙利巴拉顿博格拉尔市等建立友好城市关系，新开馆驻渝领事机构2家以上。</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楷体_GBK" w:cs="Times New Roman"/>
          <w:color w:val="000000"/>
          <w:kern w:val="2"/>
          <w:sz w:val="32"/>
          <w:szCs w:val="32"/>
          <w:highlight w:val="none"/>
          <w:lang w:val="en-US" w:eastAsia="zh-CN" w:bidi="ar-SA"/>
        </w:rPr>
      </w:pPr>
      <w:r>
        <w:rPr>
          <w:rFonts w:ascii="Times New Roman" w:hAnsi="Times New Roman" w:eastAsia="方正楷体_GBK" w:cs="Times New Roman"/>
          <w:color w:val="000000"/>
          <w:kern w:val="2"/>
          <w:sz w:val="32"/>
          <w:szCs w:val="32"/>
          <w:highlight w:val="none"/>
          <w:lang w:val="en-US" w:eastAsia="zh-CN" w:bidi="ar-SA"/>
        </w:rPr>
        <w:t>（二）以更高水平优化现代产业结构，持续增强高质量发展新动能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color w:val="000000"/>
          <w:spacing w:val="0"/>
          <w:sz w:val="32"/>
          <w:szCs w:val="32"/>
          <w:highlight w:val="none"/>
          <w:u w:val="none" w:color="auto"/>
          <w:lang w:eastAsia="zh-CN"/>
        </w:rPr>
      </w:pPr>
      <w:r>
        <w:rPr>
          <w:rFonts w:ascii="Times New Roman" w:hAnsi="Times New Roman" w:eastAsia="方正仿宋_GBK" w:cs="Times New Roman"/>
          <w:color w:val="000000"/>
          <w:spacing w:val="0"/>
          <w:kern w:val="21"/>
          <w:sz w:val="32"/>
          <w:szCs w:val="32"/>
          <w:highlight w:val="none"/>
          <w:u w:val="none" w:color="auto"/>
          <w:lang w:val="en-US" w:eastAsia="zh-CN"/>
        </w:rPr>
        <w:t>坚持扩量与升级并重、传统与新兴协同，持续迭代构建</w:t>
      </w:r>
      <w:r>
        <w:rPr>
          <w:rFonts w:hint="eastAsia" w:ascii="Times New Roman" w:hAnsi="Times New Roman" w:eastAsia="方正仿宋_GBK" w:cs="Times New Roman"/>
          <w:color w:val="000000"/>
          <w:spacing w:val="0"/>
          <w:kern w:val="21"/>
          <w:sz w:val="32"/>
          <w:szCs w:val="32"/>
          <w:highlight w:val="none"/>
          <w:u w:val="none" w:color="auto"/>
          <w:lang w:val="en-US" w:eastAsia="zh-CN"/>
        </w:rPr>
        <w:t>“</w:t>
      </w:r>
      <w:r>
        <w:rPr>
          <w:rFonts w:ascii="Times New Roman" w:hAnsi="Times New Roman" w:eastAsia="方正仿宋_GBK" w:cs="Times New Roman"/>
          <w:color w:val="000000"/>
          <w:spacing w:val="0"/>
          <w:kern w:val="21"/>
          <w:sz w:val="32"/>
          <w:szCs w:val="32"/>
          <w:highlight w:val="none"/>
          <w:u w:val="none" w:color="auto"/>
          <w:lang w:val="en-US" w:eastAsia="zh-CN"/>
        </w:rPr>
        <w:t>4311</w:t>
      </w:r>
      <w:r>
        <w:rPr>
          <w:rFonts w:hint="eastAsia" w:ascii="Times New Roman" w:hAnsi="Times New Roman" w:eastAsia="方正仿宋_GBK" w:cs="Times New Roman"/>
          <w:color w:val="000000"/>
          <w:spacing w:val="0"/>
          <w:kern w:val="21"/>
          <w:sz w:val="32"/>
          <w:szCs w:val="32"/>
          <w:highlight w:val="none"/>
          <w:u w:val="none" w:color="auto"/>
          <w:lang w:val="en-US" w:eastAsia="zh-CN"/>
        </w:rPr>
        <w:t>”</w:t>
      </w:r>
      <w:r>
        <w:rPr>
          <w:rFonts w:ascii="Times New Roman" w:hAnsi="Times New Roman" w:eastAsia="方正仿宋_GBK" w:cs="Times New Roman"/>
          <w:color w:val="000000"/>
          <w:spacing w:val="0"/>
          <w:kern w:val="21"/>
          <w:sz w:val="32"/>
          <w:szCs w:val="32"/>
          <w:highlight w:val="none"/>
          <w:u w:val="none" w:color="auto"/>
          <w:lang w:val="en-US" w:eastAsia="zh-CN"/>
        </w:rPr>
        <w:t>现代化产业体系，不断推动现代服务业能级攀高跃升，进一步厚植高质量发展核心动能</w:t>
      </w:r>
      <w:r>
        <w:rPr>
          <w:rFonts w:ascii="Times New Roman" w:hAnsi="Times New Roman" w:eastAsia="方正仿宋_GBK" w:cs="Times New Roman"/>
          <w:color w:val="000000"/>
          <w:spacing w:val="0"/>
          <w:sz w:val="32"/>
          <w:szCs w:val="32"/>
          <w:highlight w:val="none"/>
          <w:u w:val="none" w:color="auto"/>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3" w:firstLineChars="200"/>
        <w:jc w:val="both"/>
        <w:rPr>
          <w:rFonts w:ascii="Times New Roman" w:hAnsi="Times New Roman" w:eastAsia="方正仿宋_GBK" w:cs="Times New Roman"/>
          <w:color w:val="000000"/>
          <w:kern w:val="0"/>
          <w:sz w:val="32"/>
          <w:szCs w:val="32"/>
          <w:highlight w:val="none"/>
          <w:lang w:val="en-US" w:eastAsia="zh-CN" w:bidi="ar-SA"/>
        </w:rPr>
      </w:pPr>
      <w:r>
        <w:rPr>
          <w:rFonts w:ascii="Times New Roman" w:hAnsi="Times New Roman" w:eastAsia="方正仿宋_GBK" w:cs="Times New Roman"/>
          <w:b/>
          <w:bCs/>
          <w:color w:val="000000"/>
          <w:kern w:val="2"/>
          <w:sz w:val="32"/>
          <w:szCs w:val="32"/>
          <w:highlight w:val="none"/>
          <w:lang w:val="en-US" w:eastAsia="zh-CN" w:bidi="ar-SA"/>
        </w:rPr>
        <w:t>一是推动</w:t>
      </w:r>
      <w:r>
        <w:rPr>
          <w:rFonts w:hint="eastAsia" w:ascii="Times New Roman" w:hAnsi="Times New Roman" w:eastAsia="方正仿宋_GBK" w:cs="Times New Roman"/>
          <w:b/>
          <w:bCs/>
          <w:color w:val="000000"/>
          <w:kern w:val="2"/>
          <w:sz w:val="32"/>
          <w:szCs w:val="32"/>
          <w:highlight w:val="none"/>
          <w:lang w:val="en-US" w:eastAsia="zh-CN" w:bidi="ar-SA"/>
        </w:rPr>
        <w:t>“</w:t>
      </w:r>
      <w:r>
        <w:rPr>
          <w:rFonts w:ascii="Times New Roman" w:hAnsi="Times New Roman" w:eastAsia="方正仿宋_GBK" w:cs="Times New Roman"/>
          <w:b/>
          <w:bCs/>
          <w:color w:val="000000"/>
          <w:kern w:val="2"/>
          <w:sz w:val="32"/>
          <w:szCs w:val="32"/>
          <w:highlight w:val="none"/>
          <w:lang w:val="en-US" w:eastAsia="zh-CN" w:bidi="ar-SA"/>
        </w:rPr>
        <w:t>4大生产性服务业</w:t>
      </w:r>
      <w:r>
        <w:rPr>
          <w:rFonts w:hint="eastAsia" w:ascii="Times New Roman" w:hAnsi="Times New Roman" w:eastAsia="方正仿宋_GBK" w:cs="Times New Roman"/>
          <w:b/>
          <w:bCs/>
          <w:color w:val="000000"/>
          <w:kern w:val="2"/>
          <w:sz w:val="32"/>
          <w:szCs w:val="32"/>
          <w:highlight w:val="none"/>
          <w:lang w:val="en-US" w:eastAsia="zh-CN" w:bidi="ar-SA"/>
        </w:rPr>
        <w:t>”</w:t>
      </w:r>
      <w:r>
        <w:rPr>
          <w:rFonts w:ascii="Times New Roman" w:hAnsi="Times New Roman" w:eastAsia="方正仿宋_GBK" w:cs="Times New Roman"/>
          <w:b/>
          <w:bCs/>
          <w:color w:val="000000"/>
          <w:kern w:val="2"/>
          <w:sz w:val="32"/>
          <w:szCs w:val="32"/>
          <w:highlight w:val="none"/>
          <w:lang w:val="en-US" w:eastAsia="zh-CN" w:bidi="ar-SA"/>
        </w:rPr>
        <w:t>能级提升。</w:t>
      </w:r>
      <w:r>
        <w:rPr>
          <w:rFonts w:ascii="Times New Roman" w:hAnsi="Times New Roman" w:eastAsia="方正仿宋_GBK" w:cs="Times New Roman"/>
          <w:b w:val="0"/>
          <w:bCs w:val="0"/>
          <w:color w:val="000000"/>
          <w:kern w:val="2"/>
          <w:sz w:val="32"/>
          <w:szCs w:val="32"/>
          <w:highlight w:val="none"/>
          <w:lang w:val="en-US" w:eastAsia="zh-CN" w:bidi="ar-SA"/>
        </w:rPr>
        <w:t>全面</w:t>
      </w:r>
      <w:r>
        <w:rPr>
          <w:rFonts w:ascii="Times New Roman" w:hAnsi="Times New Roman" w:eastAsia="方正仿宋_GBK" w:cs="Times New Roman"/>
          <w:color w:val="000000"/>
          <w:sz w:val="32"/>
          <w:szCs w:val="32"/>
          <w:highlight w:val="none"/>
          <w:u w:val="none"/>
          <w:lang w:val="en-US" w:eastAsia="zh-CN"/>
        </w:rPr>
        <w:t>赋能和融入全市</w:t>
      </w:r>
      <w:r>
        <w:rPr>
          <w:rFonts w:hint="eastAsia" w:ascii="Times New Roman" w:hAnsi="Times New Roman" w:eastAsia="方正仿宋_GBK" w:cs="Times New Roman"/>
          <w:color w:val="000000"/>
          <w:sz w:val="32"/>
          <w:szCs w:val="32"/>
          <w:highlight w:val="none"/>
          <w:u w:val="none"/>
          <w:lang w:val="en-US" w:eastAsia="zh-CN"/>
        </w:rPr>
        <w:t>“</w:t>
      </w:r>
      <w:r>
        <w:rPr>
          <w:rFonts w:ascii="Times New Roman" w:hAnsi="Times New Roman" w:eastAsia="方正仿宋_GBK" w:cs="Times New Roman"/>
          <w:color w:val="000000"/>
          <w:sz w:val="32"/>
          <w:szCs w:val="32"/>
          <w:highlight w:val="none"/>
          <w:u w:val="none"/>
          <w:lang w:val="en-US" w:eastAsia="zh-CN"/>
        </w:rPr>
        <w:t>33618</w:t>
      </w:r>
      <w:r>
        <w:rPr>
          <w:rFonts w:hint="eastAsia" w:ascii="Times New Roman" w:hAnsi="Times New Roman" w:eastAsia="方正仿宋_GBK" w:cs="Times New Roman"/>
          <w:color w:val="000000"/>
          <w:sz w:val="32"/>
          <w:szCs w:val="32"/>
          <w:highlight w:val="none"/>
          <w:u w:val="none"/>
          <w:lang w:val="en-US" w:eastAsia="zh-CN"/>
        </w:rPr>
        <w:t>”</w:t>
      </w:r>
      <w:r>
        <w:rPr>
          <w:rFonts w:ascii="Times New Roman" w:hAnsi="Times New Roman" w:eastAsia="方正仿宋_GBK" w:cs="Times New Roman"/>
          <w:color w:val="000000"/>
          <w:sz w:val="32"/>
          <w:szCs w:val="32"/>
          <w:highlight w:val="none"/>
          <w:u w:val="none"/>
          <w:lang w:val="en-US" w:eastAsia="zh-CN"/>
        </w:rPr>
        <w:t>制造业发展，</w:t>
      </w:r>
      <w:r>
        <w:rPr>
          <w:rFonts w:ascii="Times New Roman" w:hAnsi="Times New Roman" w:eastAsia="方正仿宋_GBK" w:cs="Times New Roman"/>
          <w:color w:val="000000"/>
          <w:sz w:val="32"/>
          <w:szCs w:val="32"/>
          <w:highlight w:val="none"/>
        </w:rPr>
        <w:t>因地制宜、因产制宜，推动现代服务业和先进制造业双向深度融合、耦合共生，打造全市先进制造业和现代服务业融合示范引领区。</w:t>
      </w:r>
      <w:r>
        <w:rPr>
          <w:rFonts w:ascii="Times New Roman" w:hAnsi="Times New Roman" w:eastAsia="方正仿宋_GBK" w:cs="Times New Roman"/>
          <w:b/>
          <w:bCs/>
          <w:color w:val="000000"/>
          <w:kern w:val="2"/>
          <w:sz w:val="32"/>
          <w:szCs w:val="32"/>
          <w:highlight w:val="none"/>
          <w:lang w:val="en-US" w:eastAsia="zh-CN" w:bidi="ar-SA"/>
        </w:rPr>
        <w:t>聚焦现代金融提质增效，</w:t>
      </w:r>
      <w:r>
        <w:rPr>
          <w:rFonts w:ascii="Times New Roman" w:hAnsi="Times New Roman" w:eastAsia="方正仿宋_GBK" w:cs="Times New Roman"/>
          <w:b w:val="0"/>
          <w:bCs w:val="0"/>
          <w:color w:val="000000"/>
          <w:kern w:val="2"/>
          <w:sz w:val="32"/>
          <w:szCs w:val="32"/>
          <w:highlight w:val="none"/>
          <w:lang w:val="en-US" w:eastAsia="zh-CN" w:bidi="ar-SA"/>
        </w:rPr>
        <w:t>深化西部金融中心主承载区建设，深入实施</w:t>
      </w:r>
      <w:r>
        <w:rPr>
          <w:rFonts w:hint="eastAsia" w:ascii="Times New Roman" w:hAnsi="Times New Roman" w:eastAsia="方正仿宋_GBK" w:cs="Times New Roman"/>
          <w:b w:val="0"/>
          <w:bCs w:val="0"/>
          <w:color w:val="000000"/>
          <w:kern w:val="2"/>
          <w:sz w:val="32"/>
          <w:szCs w:val="32"/>
          <w:highlight w:val="none"/>
          <w:lang w:val="en-US" w:eastAsia="zh-CN" w:bidi="ar-SA"/>
        </w:rPr>
        <w:t>“</w:t>
      </w:r>
      <w:r>
        <w:rPr>
          <w:rFonts w:ascii="Times New Roman" w:hAnsi="Times New Roman" w:eastAsia="方正仿宋_GBK" w:cs="Times New Roman"/>
          <w:b w:val="0"/>
          <w:bCs w:val="0"/>
          <w:color w:val="000000"/>
          <w:kern w:val="2"/>
          <w:sz w:val="32"/>
          <w:szCs w:val="32"/>
          <w:highlight w:val="none"/>
          <w:lang w:val="en-US" w:eastAsia="zh-CN" w:bidi="ar-SA"/>
        </w:rPr>
        <w:t>智融惠畅</w:t>
      </w:r>
      <w:r>
        <w:rPr>
          <w:rFonts w:hint="eastAsia" w:ascii="Times New Roman" w:hAnsi="Times New Roman" w:eastAsia="方正仿宋_GBK" w:cs="Times New Roman"/>
          <w:b w:val="0"/>
          <w:bCs w:val="0"/>
          <w:color w:val="000000"/>
          <w:kern w:val="2"/>
          <w:sz w:val="32"/>
          <w:szCs w:val="32"/>
          <w:highlight w:val="none"/>
          <w:lang w:val="en-US" w:eastAsia="zh-CN" w:bidi="ar-SA"/>
        </w:rPr>
        <w:t>”</w:t>
      </w:r>
      <w:r>
        <w:rPr>
          <w:rFonts w:ascii="Times New Roman" w:hAnsi="Times New Roman" w:eastAsia="方正仿宋_GBK" w:cs="Times New Roman"/>
          <w:b w:val="0"/>
          <w:bCs w:val="0"/>
          <w:color w:val="000000"/>
          <w:kern w:val="2"/>
          <w:sz w:val="32"/>
          <w:szCs w:val="32"/>
          <w:highlight w:val="none"/>
          <w:lang w:val="en-US" w:eastAsia="zh-CN" w:bidi="ar-SA"/>
        </w:rPr>
        <w:t>工程，持续做好</w:t>
      </w:r>
      <w:r>
        <w:rPr>
          <w:rFonts w:hint="eastAsia" w:ascii="Times New Roman" w:hAnsi="Times New Roman" w:eastAsia="方正仿宋_GBK" w:cs="Times New Roman"/>
          <w:b w:val="0"/>
          <w:bCs w:val="0"/>
          <w:color w:val="000000"/>
          <w:kern w:val="2"/>
          <w:sz w:val="32"/>
          <w:szCs w:val="32"/>
          <w:highlight w:val="none"/>
          <w:lang w:val="en-US" w:eastAsia="zh-CN" w:bidi="ar-SA"/>
        </w:rPr>
        <w:t>“</w:t>
      </w:r>
      <w:r>
        <w:rPr>
          <w:rFonts w:ascii="Times New Roman" w:hAnsi="Times New Roman" w:eastAsia="方正仿宋_GBK" w:cs="Times New Roman"/>
          <w:b w:val="0"/>
          <w:bCs w:val="0"/>
          <w:color w:val="000000"/>
          <w:kern w:val="2"/>
          <w:sz w:val="32"/>
          <w:szCs w:val="32"/>
          <w:highlight w:val="none"/>
          <w:lang w:val="en-US" w:eastAsia="zh-CN" w:bidi="ar-SA"/>
        </w:rPr>
        <w:t>五篇大文章</w:t>
      </w:r>
      <w:r>
        <w:rPr>
          <w:rFonts w:hint="eastAsia" w:ascii="Times New Roman" w:hAnsi="Times New Roman" w:eastAsia="方正仿宋_GBK" w:cs="Times New Roman"/>
          <w:b w:val="0"/>
          <w:bCs w:val="0"/>
          <w:color w:val="000000"/>
          <w:kern w:val="2"/>
          <w:sz w:val="32"/>
          <w:szCs w:val="32"/>
          <w:highlight w:val="none"/>
          <w:lang w:val="en-US" w:eastAsia="zh-CN" w:bidi="ar-SA"/>
        </w:rPr>
        <w:t>”</w:t>
      </w:r>
      <w:r>
        <w:rPr>
          <w:rStyle w:val="22"/>
          <w:rFonts w:ascii="Times New Roman" w:hAnsi="Times New Roman" w:eastAsia="方正仿宋_GBK" w:cs="Times New Roman"/>
          <w:b w:val="0"/>
          <w:bCs w:val="0"/>
          <w:color w:val="000000"/>
          <w:kern w:val="2"/>
          <w:sz w:val="32"/>
          <w:szCs w:val="32"/>
          <w:highlight w:val="none"/>
          <w:lang w:val="en-US" w:eastAsia="zh-CN" w:bidi="ar-SA"/>
        </w:rPr>
        <w:t>[</w:t>
      </w:r>
      <w:r>
        <w:rPr>
          <w:rStyle w:val="22"/>
          <w:rFonts w:ascii="Times New Roman" w:hAnsi="Times New Roman" w:eastAsia="方正仿宋_GBK" w:cs="Times New Roman"/>
          <w:b w:val="0"/>
          <w:bCs w:val="0"/>
          <w:color w:val="000000"/>
          <w:kern w:val="2"/>
          <w:sz w:val="32"/>
          <w:szCs w:val="32"/>
          <w:highlight w:val="none"/>
          <w:lang w:val="en-US" w:eastAsia="zh-CN" w:bidi="ar-SA"/>
        </w:rPr>
        <w:footnoteReference w:id="19"/>
      </w:r>
      <w:r>
        <w:rPr>
          <w:rStyle w:val="22"/>
          <w:rFonts w:ascii="Times New Roman" w:hAnsi="Times New Roman" w:eastAsia="方正仿宋_GBK" w:cs="Times New Roman"/>
          <w:b w:val="0"/>
          <w:bCs w:val="0"/>
          <w:color w:val="000000"/>
          <w:kern w:val="2"/>
          <w:sz w:val="32"/>
          <w:szCs w:val="32"/>
          <w:highlight w:val="none"/>
          <w:lang w:val="en-US" w:eastAsia="zh-CN" w:bidi="ar-SA"/>
        </w:rPr>
        <w:t>]</w:t>
      </w:r>
      <w:r>
        <w:rPr>
          <w:rFonts w:ascii="Times New Roman" w:hAnsi="Times New Roman" w:eastAsia="方正仿宋_GBK" w:cs="Times New Roman"/>
          <w:b w:val="0"/>
          <w:bCs w:val="0"/>
          <w:color w:val="000000"/>
          <w:kern w:val="2"/>
          <w:sz w:val="32"/>
          <w:szCs w:val="32"/>
          <w:highlight w:val="none"/>
          <w:lang w:val="en-US" w:eastAsia="zh-CN" w:bidi="ar-SA"/>
        </w:rPr>
        <w:t>，</w:t>
      </w:r>
      <w:r>
        <w:rPr>
          <w:rFonts w:ascii="Times New Roman" w:hAnsi="Times New Roman" w:eastAsia="方正仿宋_GBK" w:cs="Times New Roman"/>
          <w:color w:val="000000"/>
          <w:sz w:val="32"/>
          <w:szCs w:val="32"/>
          <w:highlight w:val="none"/>
          <w:lang w:val="en-US" w:eastAsia="zh-CN"/>
        </w:rPr>
        <w:t>聚力打造重庆私募股权投资集聚区，</w:t>
      </w:r>
      <w:r>
        <w:rPr>
          <w:rFonts w:ascii="Times New Roman" w:hAnsi="Times New Roman" w:eastAsia="方正仿宋_GBK" w:cs="Times New Roman"/>
          <w:b w:val="0"/>
          <w:bCs w:val="0"/>
          <w:color w:val="000000"/>
          <w:kern w:val="2"/>
          <w:sz w:val="32"/>
          <w:szCs w:val="32"/>
          <w:highlight w:val="none"/>
          <w:lang w:val="en-US" w:eastAsia="zh-CN" w:bidi="ar-SA"/>
        </w:rPr>
        <w:t>加</w:t>
      </w:r>
      <w:r>
        <w:rPr>
          <w:rFonts w:ascii="Times New Roman" w:hAnsi="Times New Roman" w:eastAsia="方正仿宋_GBK" w:cs="Times New Roman"/>
          <w:color w:val="000000"/>
          <w:kern w:val="2"/>
          <w:sz w:val="32"/>
          <w:szCs w:val="32"/>
          <w:highlight w:val="none"/>
          <w:lang w:val="en-US" w:eastAsia="zh-CN" w:bidi="ar-SA"/>
        </w:rPr>
        <w:t>快推动重庆银行理财子公司等区域性总部、功能性总部落地渝中，新增市级以上金融机构7家，</w:t>
      </w:r>
      <w:r>
        <w:rPr>
          <w:rFonts w:ascii="Times New Roman" w:hAnsi="Times New Roman" w:eastAsia="方正仿宋_GBK" w:cs="Times New Roman"/>
          <w:b w:val="0"/>
          <w:bCs w:val="0"/>
          <w:color w:val="000000"/>
          <w:kern w:val="2"/>
          <w:sz w:val="32"/>
          <w:szCs w:val="32"/>
          <w:highlight w:val="none"/>
          <w:lang w:val="en-US" w:eastAsia="zh-CN" w:bidi="ar-SA"/>
        </w:rPr>
        <w:t>本外币存贷款余额超1.4万亿元，保费收入增长15%。</w:t>
      </w:r>
      <w:r>
        <w:rPr>
          <w:rFonts w:ascii="Times New Roman" w:hAnsi="Times New Roman" w:eastAsia="方正仿宋_GBK" w:cs="Times New Roman"/>
          <w:b/>
          <w:bCs/>
          <w:color w:val="000000"/>
          <w:kern w:val="2"/>
          <w:sz w:val="32"/>
          <w:szCs w:val="32"/>
          <w:highlight w:val="none"/>
          <w:lang w:val="en-US" w:eastAsia="zh-CN" w:bidi="ar-SA"/>
        </w:rPr>
        <w:t>聚焦专业服务价值提升，</w:t>
      </w:r>
      <w:r>
        <w:rPr>
          <w:rFonts w:ascii="Times New Roman" w:hAnsi="Times New Roman" w:eastAsia="方正仿宋_GBK" w:cs="Times New Roman"/>
          <w:b w:val="0"/>
          <w:bCs w:val="0"/>
          <w:color w:val="000000"/>
          <w:sz w:val="32"/>
          <w:szCs w:val="32"/>
          <w:highlight w:val="none"/>
          <w:lang w:eastAsia="zh-CN"/>
        </w:rPr>
        <w:t>深入推动西部区域性高端专业服务中心建设，</w:t>
      </w:r>
      <w:r>
        <w:rPr>
          <w:rFonts w:ascii="Times New Roman" w:hAnsi="Times New Roman" w:eastAsia="方正仿宋_GBK" w:cs="Times New Roman"/>
          <w:b w:val="0"/>
          <w:bCs w:val="0"/>
          <w:color w:val="000000"/>
          <w:sz w:val="32"/>
          <w:szCs w:val="32"/>
          <w:highlight w:val="none"/>
          <w:lang w:val="en-US" w:eastAsia="zh-CN"/>
        </w:rPr>
        <w:t>做大</w:t>
      </w:r>
      <w:r>
        <w:rPr>
          <w:rFonts w:ascii="Times New Roman" w:hAnsi="Times New Roman" w:eastAsia="方正仿宋_GBK" w:cs="Times New Roman"/>
          <w:b w:val="0"/>
          <w:bCs w:val="0"/>
          <w:color w:val="000000"/>
          <w:sz w:val="32"/>
          <w:szCs w:val="32"/>
          <w:highlight w:val="none"/>
          <w:lang w:eastAsia="zh-CN"/>
        </w:rPr>
        <w:t>做强工程</w:t>
      </w:r>
      <w:r>
        <w:rPr>
          <w:rFonts w:ascii="Times New Roman" w:hAnsi="Times New Roman" w:eastAsia="方正仿宋_GBK" w:cs="Times New Roman"/>
          <w:b w:val="0"/>
          <w:bCs w:val="0"/>
          <w:color w:val="000000"/>
          <w:sz w:val="32"/>
          <w:szCs w:val="32"/>
          <w:highlight w:val="none"/>
          <w:lang w:val="en-US" w:eastAsia="zh-CN"/>
        </w:rPr>
        <w:t>咨询、</w:t>
      </w:r>
      <w:r>
        <w:rPr>
          <w:rFonts w:ascii="Times New Roman" w:hAnsi="Times New Roman" w:eastAsia="方正仿宋_GBK" w:cs="Times New Roman"/>
          <w:bCs/>
          <w:color w:val="000000"/>
          <w:spacing w:val="0"/>
          <w:sz w:val="32"/>
          <w:szCs w:val="32"/>
          <w:highlight w:val="none"/>
          <w:u w:val="none"/>
          <w:lang w:val="en-US" w:eastAsia="zh-CN"/>
        </w:rPr>
        <w:t>人力资源服</w:t>
      </w:r>
      <w:r>
        <w:rPr>
          <w:rFonts w:ascii="Times New Roman" w:hAnsi="Times New Roman" w:eastAsia="方正仿宋_GBK" w:cs="Times New Roman"/>
          <w:bCs/>
          <w:color w:val="000000"/>
          <w:spacing w:val="0"/>
          <w:sz w:val="32"/>
          <w:szCs w:val="32"/>
          <w:highlight w:val="none"/>
          <w:u w:val="none" w:color="auto"/>
          <w:lang w:val="en-US" w:eastAsia="zh-CN"/>
        </w:rPr>
        <w:t>务，</w:t>
      </w:r>
      <w:r>
        <w:rPr>
          <w:rFonts w:ascii="Times New Roman" w:hAnsi="Times New Roman" w:eastAsia="方正仿宋_GBK" w:cs="Times New Roman"/>
          <w:bCs/>
          <w:color w:val="000000"/>
          <w:spacing w:val="0"/>
          <w:sz w:val="32"/>
          <w:szCs w:val="32"/>
          <w:highlight w:val="none"/>
          <w:u w:val="none"/>
          <w:lang w:val="en-US" w:eastAsia="zh-CN"/>
        </w:rPr>
        <w:t>做精做优法律、会计、审计及税务服务，</w:t>
      </w:r>
      <w:r>
        <w:rPr>
          <w:rFonts w:ascii="Times New Roman" w:hAnsi="Times New Roman" w:eastAsia="方正仿宋_GBK" w:cs="Times New Roman"/>
          <w:b w:val="0"/>
          <w:bCs w:val="0"/>
          <w:color w:val="000000"/>
          <w:sz w:val="32"/>
          <w:szCs w:val="32"/>
          <w:highlight w:val="none"/>
          <w:lang w:val="en-US" w:eastAsia="zh-CN"/>
        </w:rPr>
        <w:t>引进优质</w:t>
      </w:r>
      <w:r>
        <w:rPr>
          <w:rFonts w:ascii="Times New Roman" w:hAnsi="Times New Roman" w:eastAsia="方正仿宋_GBK" w:cs="Times New Roman"/>
          <w:b w:val="0"/>
          <w:bCs w:val="0"/>
          <w:color w:val="000000"/>
          <w:sz w:val="32"/>
          <w:szCs w:val="32"/>
          <w:highlight w:val="none"/>
          <w:lang w:eastAsia="zh-CN"/>
        </w:rPr>
        <w:t>专业服务机构</w:t>
      </w:r>
      <w:r>
        <w:rPr>
          <w:rFonts w:ascii="Times New Roman" w:hAnsi="Times New Roman" w:eastAsia="方正仿宋_GBK" w:cs="Times New Roman"/>
          <w:b w:val="0"/>
          <w:bCs w:val="0"/>
          <w:color w:val="000000"/>
          <w:sz w:val="32"/>
          <w:szCs w:val="32"/>
          <w:highlight w:val="none"/>
          <w:lang w:val="en-US" w:eastAsia="zh-CN"/>
        </w:rPr>
        <w:t>10家以上、</w:t>
      </w:r>
      <w:r>
        <w:rPr>
          <w:rFonts w:ascii="Times New Roman" w:hAnsi="Times New Roman" w:eastAsia="方正仿宋_GBK" w:cs="Times New Roman"/>
          <w:color w:val="000000"/>
          <w:sz w:val="32"/>
          <w:szCs w:val="32"/>
          <w:highlight w:val="none"/>
          <w:shd w:val="clear" w:color="auto" w:fill="auto"/>
          <w:lang w:val="en-US" w:eastAsia="zh-CN"/>
        </w:rPr>
        <w:t>注册会计师50名以上</w:t>
      </w:r>
      <w:r>
        <w:rPr>
          <w:rFonts w:ascii="Times New Roman" w:hAnsi="Times New Roman" w:eastAsia="方正仿宋_GBK" w:cs="Times New Roman"/>
          <w:b w:val="0"/>
          <w:bCs w:val="0"/>
          <w:color w:val="000000"/>
          <w:sz w:val="32"/>
          <w:szCs w:val="32"/>
          <w:highlight w:val="none"/>
          <w:lang w:eastAsia="zh-CN"/>
        </w:rPr>
        <w:t>，规上企业营业收入增长</w:t>
      </w:r>
      <w:r>
        <w:rPr>
          <w:rFonts w:ascii="Times New Roman" w:hAnsi="Times New Roman" w:eastAsia="方正仿宋_GBK" w:cs="Times New Roman"/>
          <w:b w:val="0"/>
          <w:bCs w:val="0"/>
          <w:color w:val="000000"/>
          <w:sz w:val="32"/>
          <w:szCs w:val="32"/>
          <w:highlight w:val="none"/>
          <w:lang w:val="en-US" w:eastAsia="zh-CN"/>
        </w:rPr>
        <w:t>15</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bCs/>
          <w:color w:val="000000"/>
          <w:kern w:val="2"/>
          <w:sz w:val="32"/>
          <w:szCs w:val="32"/>
          <w:highlight w:val="none"/>
          <w:lang w:val="en-US" w:eastAsia="zh-CN" w:bidi="ar-SA"/>
        </w:rPr>
        <w:t>聚焦科创服务数智赋能，</w:t>
      </w:r>
      <w:r>
        <w:rPr>
          <w:rFonts w:ascii="Times New Roman" w:hAnsi="Times New Roman" w:eastAsia="方正仿宋_GBK" w:cs="Times New Roman"/>
          <w:b w:val="0"/>
          <w:bCs w:val="0"/>
          <w:color w:val="000000"/>
          <w:kern w:val="2"/>
          <w:sz w:val="32"/>
          <w:szCs w:val="32"/>
          <w:highlight w:val="none"/>
          <w:lang w:val="en-US" w:eastAsia="zh-CN" w:bidi="ar-SA"/>
        </w:rPr>
        <w:t>打好</w:t>
      </w:r>
      <w:r>
        <w:rPr>
          <w:rFonts w:hint="eastAsia" w:ascii="Times New Roman" w:hAnsi="Times New Roman" w:eastAsia="方正仿宋_GBK" w:cs="Times New Roman"/>
          <w:b w:val="0"/>
          <w:bCs w:val="0"/>
          <w:snapToGrid w:val="0"/>
          <w:color w:val="000000"/>
          <w:sz w:val="32"/>
          <w:szCs w:val="32"/>
          <w:highlight w:val="none"/>
          <w:u w:val="none" w:color="auto"/>
          <w:lang w:val="en-US" w:eastAsia="zh-CN" w:bidi="ar-SA"/>
        </w:rPr>
        <w:t>“</w:t>
      </w:r>
      <w:r>
        <w:rPr>
          <w:rFonts w:ascii="Times New Roman" w:hAnsi="Times New Roman" w:eastAsia="方正仿宋_GBK" w:cs="Times New Roman"/>
          <w:snapToGrid w:val="0"/>
          <w:color w:val="000000"/>
          <w:sz w:val="32"/>
          <w:szCs w:val="32"/>
          <w:highlight w:val="none"/>
          <w:u w:val="none" w:color="auto"/>
          <w:lang w:val="en-US" w:eastAsia="zh-CN" w:bidi="ar-SA"/>
        </w:rPr>
        <w:t>满天星</w:t>
      </w:r>
      <w:r>
        <w:rPr>
          <w:rFonts w:hint="eastAsia" w:ascii="Times New Roman" w:hAnsi="Times New Roman" w:eastAsia="方正仿宋_GBK" w:cs="Times New Roman"/>
          <w:snapToGrid w:val="0"/>
          <w:color w:val="000000"/>
          <w:sz w:val="32"/>
          <w:szCs w:val="32"/>
          <w:highlight w:val="none"/>
          <w:u w:val="none" w:color="auto"/>
          <w:lang w:val="en-US" w:eastAsia="zh-CN" w:bidi="ar-SA"/>
        </w:rPr>
        <w:t>”</w:t>
      </w:r>
      <w:r>
        <w:rPr>
          <w:rFonts w:ascii="Times New Roman" w:hAnsi="Times New Roman" w:eastAsia="方正仿宋_GBK" w:cs="Times New Roman"/>
          <w:snapToGrid w:val="0"/>
          <w:color w:val="000000"/>
          <w:sz w:val="32"/>
          <w:szCs w:val="32"/>
          <w:highlight w:val="none"/>
          <w:u w:val="none" w:color="auto"/>
          <w:lang w:val="en-US" w:eastAsia="zh-CN" w:bidi="ar-SA"/>
        </w:rPr>
        <w:t>行动计划收官战，进一步完善</w:t>
      </w:r>
      <w:r>
        <w:rPr>
          <w:rFonts w:hint="eastAsia" w:ascii="Times New Roman" w:hAnsi="Times New Roman" w:eastAsia="方正仿宋_GBK" w:cs="Times New Roman"/>
          <w:snapToGrid w:val="0"/>
          <w:color w:val="000000"/>
          <w:sz w:val="32"/>
          <w:szCs w:val="32"/>
          <w:highlight w:val="none"/>
          <w:u w:val="none" w:color="auto"/>
          <w:lang w:val="en-US" w:eastAsia="zh-CN" w:bidi="ar-SA"/>
        </w:rPr>
        <w:t>“</w:t>
      </w:r>
      <w:r>
        <w:rPr>
          <w:rFonts w:ascii="Times New Roman" w:hAnsi="Times New Roman" w:eastAsia="方正仿宋_GBK" w:cs="Times New Roman"/>
          <w:snapToGrid w:val="0"/>
          <w:color w:val="000000"/>
          <w:sz w:val="32"/>
          <w:szCs w:val="32"/>
          <w:highlight w:val="none"/>
          <w:u w:val="none" w:color="auto"/>
          <w:lang w:val="en-US" w:eastAsia="zh-CN" w:bidi="ar-SA"/>
        </w:rPr>
        <w:t>产业链牵头人+链主+链核</w:t>
      </w:r>
      <w:r>
        <w:rPr>
          <w:rFonts w:hint="eastAsia" w:ascii="Times New Roman" w:hAnsi="Times New Roman" w:eastAsia="方正仿宋_GBK" w:cs="Times New Roman"/>
          <w:snapToGrid w:val="0"/>
          <w:color w:val="000000"/>
          <w:sz w:val="32"/>
          <w:szCs w:val="32"/>
          <w:highlight w:val="none"/>
          <w:u w:val="none" w:color="auto"/>
          <w:lang w:val="en-US" w:eastAsia="zh-CN" w:bidi="ar-SA"/>
        </w:rPr>
        <w:t>”</w:t>
      </w:r>
      <w:r>
        <w:rPr>
          <w:rFonts w:ascii="Times New Roman" w:hAnsi="Times New Roman" w:eastAsia="方正仿宋_GBK" w:cs="Times New Roman"/>
          <w:snapToGrid w:val="0"/>
          <w:color w:val="000000"/>
          <w:sz w:val="32"/>
          <w:szCs w:val="32"/>
          <w:highlight w:val="none"/>
          <w:u w:val="none" w:color="auto"/>
          <w:lang w:val="en-US" w:eastAsia="zh-CN" w:bidi="ar-SA"/>
        </w:rPr>
        <w:t>机制，支持软件企业攻关关键核心技术，探索形成具有渝中特色的场景创新生态和应用示范，引导软信企业积极争取</w:t>
      </w:r>
      <w:r>
        <w:rPr>
          <w:rFonts w:hint="eastAsia" w:ascii="Times New Roman" w:hAnsi="Times New Roman" w:eastAsia="方正仿宋_GBK" w:cs="Times New Roman"/>
          <w:snapToGrid w:val="0"/>
          <w:color w:val="000000"/>
          <w:sz w:val="32"/>
          <w:szCs w:val="32"/>
          <w:highlight w:val="none"/>
          <w:u w:val="none" w:color="auto"/>
          <w:lang w:val="en-US" w:eastAsia="zh-CN" w:bidi="ar-SA"/>
        </w:rPr>
        <w:t>“</w:t>
      </w:r>
      <w:r>
        <w:rPr>
          <w:rFonts w:ascii="Times New Roman" w:hAnsi="Times New Roman" w:eastAsia="方正仿宋_GBK" w:cs="Times New Roman"/>
          <w:snapToGrid w:val="0"/>
          <w:color w:val="000000"/>
          <w:sz w:val="32"/>
          <w:szCs w:val="32"/>
          <w:highlight w:val="none"/>
          <w:u w:val="none" w:color="auto"/>
          <w:lang w:val="en-US" w:eastAsia="zh-CN" w:bidi="ar-SA"/>
        </w:rPr>
        <w:t>揭榜挂帅</w:t>
      </w:r>
      <w:r>
        <w:rPr>
          <w:rFonts w:hint="eastAsia" w:ascii="Times New Roman" w:hAnsi="Times New Roman" w:eastAsia="方正仿宋_GBK" w:cs="Times New Roman"/>
          <w:snapToGrid w:val="0"/>
          <w:color w:val="000000"/>
          <w:sz w:val="32"/>
          <w:szCs w:val="32"/>
          <w:highlight w:val="none"/>
          <w:u w:val="none" w:color="auto"/>
          <w:lang w:val="en-US" w:eastAsia="zh-CN" w:bidi="ar-SA"/>
        </w:rPr>
        <w:t>”</w:t>
      </w:r>
      <w:r>
        <w:rPr>
          <w:rFonts w:ascii="Times New Roman" w:hAnsi="Times New Roman" w:eastAsia="方正仿宋_GBK" w:cs="Times New Roman"/>
          <w:snapToGrid w:val="0"/>
          <w:color w:val="000000"/>
          <w:sz w:val="32"/>
          <w:szCs w:val="32"/>
          <w:highlight w:val="none"/>
          <w:u w:val="none" w:color="auto"/>
          <w:lang w:val="en-US" w:eastAsia="zh-CN" w:bidi="ar-SA"/>
        </w:rPr>
        <w:t>市级软件项目，引育软信领域重点企业30家，</w:t>
      </w:r>
      <w:r>
        <w:rPr>
          <w:rFonts w:ascii="Times New Roman" w:hAnsi="Times New Roman" w:eastAsia="方正仿宋_GBK" w:cs="Times New Roman"/>
          <w:snapToGrid w:val="0"/>
          <w:color w:val="000000"/>
          <w:sz w:val="32"/>
          <w:szCs w:val="32"/>
          <w:highlight w:val="none"/>
          <w:u w:val="none" w:color="auto"/>
        </w:rPr>
        <w:t>新入库市级</w:t>
      </w:r>
      <w:r>
        <w:rPr>
          <w:rFonts w:hint="eastAsia" w:ascii="Times New Roman" w:hAnsi="Times New Roman" w:eastAsia="方正仿宋_GBK" w:cs="Times New Roman"/>
          <w:snapToGrid w:val="0"/>
          <w:color w:val="000000"/>
          <w:sz w:val="32"/>
          <w:szCs w:val="32"/>
          <w:highlight w:val="none"/>
          <w:u w:val="none" w:color="auto"/>
          <w:lang w:eastAsia="zh-CN"/>
        </w:rPr>
        <w:t>“</w:t>
      </w:r>
      <w:r>
        <w:rPr>
          <w:rFonts w:ascii="Times New Roman" w:hAnsi="Times New Roman" w:eastAsia="方正仿宋_GBK" w:cs="Times New Roman"/>
          <w:snapToGrid w:val="0"/>
          <w:color w:val="000000"/>
          <w:sz w:val="32"/>
          <w:szCs w:val="32"/>
          <w:highlight w:val="none"/>
          <w:u w:val="none" w:color="auto"/>
        </w:rPr>
        <w:t>启明星</w:t>
      </w:r>
      <w:r>
        <w:rPr>
          <w:rFonts w:hint="eastAsia" w:ascii="Times New Roman" w:hAnsi="Times New Roman" w:eastAsia="方正仿宋_GBK" w:cs="Times New Roman"/>
          <w:snapToGrid w:val="0"/>
          <w:color w:val="000000"/>
          <w:sz w:val="32"/>
          <w:szCs w:val="32"/>
          <w:highlight w:val="none"/>
          <w:u w:val="none" w:color="auto"/>
          <w:lang w:eastAsia="zh-CN"/>
        </w:rPr>
        <w:t>”“</w:t>
      </w:r>
      <w:r>
        <w:rPr>
          <w:rFonts w:ascii="Times New Roman" w:hAnsi="Times New Roman" w:eastAsia="方正仿宋_GBK" w:cs="Times New Roman"/>
          <w:snapToGrid w:val="0"/>
          <w:color w:val="000000"/>
          <w:sz w:val="32"/>
          <w:szCs w:val="32"/>
          <w:highlight w:val="none"/>
          <w:u w:val="none" w:color="auto"/>
        </w:rPr>
        <w:t>北斗星</w:t>
      </w:r>
      <w:r>
        <w:rPr>
          <w:rFonts w:hint="eastAsia" w:ascii="Times New Roman" w:hAnsi="Times New Roman" w:eastAsia="方正仿宋_GBK" w:cs="Times New Roman"/>
          <w:snapToGrid w:val="0"/>
          <w:color w:val="000000"/>
          <w:sz w:val="32"/>
          <w:szCs w:val="32"/>
          <w:highlight w:val="none"/>
          <w:u w:val="none" w:color="auto"/>
          <w:lang w:eastAsia="zh-CN"/>
        </w:rPr>
        <w:t>”</w:t>
      </w:r>
      <w:r>
        <w:rPr>
          <w:rFonts w:ascii="Times New Roman" w:hAnsi="Times New Roman" w:eastAsia="方正仿宋_GBK" w:cs="Times New Roman"/>
          <w:snapToGrid w:val="0"/>
          <w:color w:val="000000"/>
          <w:sz w:val="32"/>
          <w:szCs w:val="32"/>
          <w:highlight w:val="none"/>
          <w:u w:val="none" w:color="auto"/>
        </w:rPr>
        <w:t>企业3家，</w:t>
      </w:r>
      <w:r>
        <w:rPr>
          <w:rFonts w:ascii="Times New Roman" w:hAnsi="Times New Roman" w:eastAsia="方正仿宋_GBK" w:cs="Times New Roman"/>
          <w:b w:val="0"/>
          <w:bCs w:val="0"/>
          <w:snapToGrid w:val="0"/>
          <w:color w:val="000000"/>
          <w:kern w:val="2"/>
          <w:sz w:val="32"/>
          <w:szCs w:val="32"/>
          <w:highlight w:val="none"/>
          <w:u w:val="none" w:color="auto"/>
          <w:lang w:val="en-US" w:eastAsia="zh-CN" w:bidi="ar-SA"/>
        </w:rPr>
        <w:t>软件业务收入突破</w:t>
      </w:r>
      <w:r>
        <w:rPr>
          <w:rFonts w:ascii="Times New Roman" w:hAnsi="Times New Roman" w:eastAsia="方正仿宋_GBK" w:cs="Times New Roman"/>
          <w:snapToGrid w:val="0"/>
          <w:color w:val="000000"/>
          <w:sz w:val="32"/>
          <w:szCs w:val="32"/>
          <w:highlight w:val="none"/>
          <w:u w:val="none" w:color="auto"/>
          <w:lang w:val="en-US" w:eastAsia="zh-CN"/>
        </w:rPr>
        <w:t>450亿元</w:t>
      </w:r>
      <w:r>
        <w:rPr>
          <w:rFonts w:ascii="Times New Roman" w:hAnsi="Times New Roman" w:eastAsia="方正仿宋_GBK" w:cs="Times New Roman"/>
          <w:b w:val="0"/>
          <w:bCs w:val="0"/>
          <w:snapToGrid w:val="0"/>
          <w:color w:val="000000"/>
          <w:kern w:val="2"/>
          <w:sz w:val="32"/>
          <w:szCs w:val="32"/>
          <w:highlight w:val="none"/>
          <w:u w:val="none" w:color="auto"/>
          <w:lang w:val="en-US" w:eastAsia="zh-CN" w:bidi="ar-SA"/>
        </w:rPr>
        <w:t>，规上企业营业收入增长40%。</w:t>
      </w:r>
      <w:r>
        <w:rPr>
          <w:rFonts w:ascii="Times New Roman" w:hAnsi="Times New Roman" w:eastAsia="方正仿宋_GBK" w:cs="Times New Roman"/>
          <w:b/>
          <w:bCs/>
          <w:color w:val="000000"/>
          <w:kern w:val="2"/>
          <w:sz w:val="32"/>
          <w:szCs w:val="32"/>
          <w:highlight w:val="none"/>
          <w:lang w:val="en-US" w:eastAsia="zh-CN" w:bidi="ar-SA"/>
        </w:rPr>
        <w:t>聚焦现代物流畅通提速，</w:t>
      </w:r>
      <w:r>
        <w:rPr>
          <w:rFonts w:ascii="Times New Roman" w:hAnsi="Times New Roman" w:eastAsia="方正仿宋_GBK" w:cs="Times New Roman"/>
          <w:color w:val="000000"/>
          <w:kern w:val="0"/>
          <w:sz w:val="32"/>
          <w:szCs w:val="32"/>
          <w:highlight w:val="none"/>
          <w:lang w:val="en-US" w:eastAsia="zh-CN" w:bidi="ar-SA"/>
        </w:rPr>
        <w:t>健全</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邮运通</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寄递物流网络，</w:t>
      </w:r>
      <w:r>
        <w:rPr>
          <w:rFonts w:ascii="Times New Roman" w:hAnsi="Times New Roman" w:eastAsia="方正仿宋_GBK" w:cs="Times New Roman"/>
          <w:b w:val="0"/>
          <w:bCs w:val="0"/>
          <w:color w:val="000000"/>
          <w:sz w:val="32"/>
          <w:szCs w:val="32"/>
          <w:highlight w:val="none"/>
          <w:lang w:val="en-US" w:eastAsia="zh-CN"/>
        </w:rPr>
        <w:t>助</w:t>
      </w:r>
      <w:r>
        <w:rPr>
          <w:rFonts w:ascii="Times New Roman" w:hAnsi="Times New Roman" w:eastAsia="方正仿宋_GBK" w:cs="Times New Roman"/>
          <w:color w:val="000000"/>
          <w:sz w:val="32"/>
          <w:szCs w:val="32"/>
          <w:highlight w:val="none"/>
          <w:lang w:val="en-US" w:eastAsia="zh-CN"/>
        </w:rPr>
        <w:t>力中邮物流拓展进出口业务、民生轮船完善东南亚海外仓体系。</w:t>
      </w:r>
      <w:r>
        <w:rPr>
          <w:rStyle w:val="30"/>
          <w:rFonts w:ascii="Times New Roman" w:hAnsi="Times New Roman" w:eastAsia="方正仿宋_GBK" w:cs="Times New Roman"/>
          <w:color w:val="000000"/>
          <w:sz w:val="32"/>
          <w:szCs w:val="32"/>
          <w:highlight w:val="none"/>
          <w:lang w:val="en-US" w:eastAsia="zh-CN"/>
        </w:rPr>
        <w:t>持续推进华加生物、长航大厦转型升级项目，</w:t>
      </w:r>
      <w:r>
        <w:rPr>
          <w:rFonts w:ascii="Times New Roman" w:hAnsi="Times New Roman" w:eastAsia="方正仿宋_GBK" w:cs="Times New Roman"/>
          <w:color w:val="000000"/>
          <w:sz w:val="32"/>
          <w:szCs w:val="32"/>
          <w:highlight w:val="none"/>
          <w:lang w:val="en-US" w:eastAsia="zh-CN"/>
        </w:rPr>
        <w:t>提速建设</w:t>
      </w:r>
      <w:r>
        <w:rPr>
          <w:rFonts w:ascii="Times New Roman" w:hAnsi="Times New Roman" w:eastAsia="方正仿宋_GBK" w:cs="Times New Roman"/>
          <w:color w:val="000000"/>
          <w:kern w:val="0"/>
          <w:sz w:val="32"/>
          <w:szCs w:val="32"/>
          <w:highlight w:val="none"/>
          <w:lang w:val="en-US" w:eastAsia="zh-CN" w:bidi="ar-SA"/>
        </w:rPr>
        <w:t>国际货代集聚区，培育国际货代</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重庆服务</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品牌，公路运输周转量、水路运输周转量、规上多式联运和运输代理业营业收入、邮政业务总量分别增长5%、5%、15%、20%。</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3" w:firstLineChars="200"/>
        <w:jc w:val="both"/>
        <w:rPr>
          <w:rFonts w:ascii="Times New Roman" w:hAnsi="Times New Roman" w:eastAsia="方正仿宋_GBK" w:cs="Times New Roman"/>
          <w:b w:val="0"/>
          <w:bCs w:val="0"/>
          <w:color w:val="000000"/>
          <w:kern w:val="2"/>
          <w:sz w:val="32"/>
          <w:szCs w:val="32"/>
          <w:highlight w:val="none"/>
          <w:lang w:val="en-US" w:eastAsia="zh-CN"/>
        </w:rPr>
      </w:pPr>
      <w:r>
        <w:rPr>
          <w:rFonts w:ascii="Times New Roman" w:hAnsi="Times New Roman" w:eastAsia="方正仿宋_GBK" w:cs="Times New Roman"/>
          <w:b/>
          <w:bCs/>
          <w:color w:val="000000"/>
          <w:kern w:val="0"/>
          <w:sz w:val="32"/>
          <w:szCs w:val="32"/>
          <w:highlight w:val="none"/>
          <w:lang w:val="en-US" w:eastAsia="zh-CN" w:bidi="ar-SA"/>
        </w:rPr>
        <w:t>二是推动</w:t>
      </w:r>
      <w:r>
        <w:rPr>
          <w:rFonts w:hint="eastAsia" w:ascii="Times New Roman" w:hAnsi="Times New Roman" w:eastAsia="方正仿宋_GBK" w:cs="Times New Roman"/>
          <w:b/>
          <w:bCs/>
          <w:color w:val="000000"/>
          <w:kern w:val="0"/>
          <w:sz w:val="32"/>
          <w:szCs w:val="32"/>
          <w:highlight w:val="none"/>
          <w:lang w:val="en-US" w:eastAsia="zh-CN" w:bidi="ar-SA"/>
        </w:rPr>
        <w:t>“</w:t>
      </w:r>
      <w:r>
        <w:rPr>
          <w:rFonts w:ascii="Times New Roman" w:hAnsi="Times New Roman" w:eastAsia="方正仿宋_GBK" w:cs="Times New Roman"/>
          <w:b/>
          <w:bCs/>
          <w:color w:val="000000"/>
          <w:kern w:val="0"/>
          <w:sz w:val="32"/>
          <w:szCs w:val="32"/>
          <w:highlight w:val="none"/>
          <w:lang w:val="en-US" w:eastAsia="zh-CN" w:bidi="ar-SA"/>
        </w:rPr>
        <w:t>3大生活性服务业</w:t>
      </w:r>
      <w:r>
        <w:rPr>
          <w:rFonts w:hint="eastAsia" w:ascii="Times New Roman" w:hAnsi="Times New Roman" w:eastAsia="方正仿宋_GBK" w:cs="Times New Roman"/>
          <w:b/>
          <w:bCs/>
          <w:color w:val="000000"/>
          <w:kern w:val="0"/>
          <w:sz w:val="32"/>
          <w:szCs w:val="32"/>
          <w:highlight w:val="none"/>
          <w:lang w:val="en-US" w:eastAsia="zh-CN" w:bidi="ar-SA"/>
        </w:rPr>
        <w:t>”</w:t>
      </w:r>
      <w:r>
        <w:rPr>
          <w:rFonts w:ascii="Times New Roman" w:hAnsi="Times New Roman" w:eastAsia="方正仿宋_GBK" w:cs="Times New Roman"/>
          <w:b/>
          <w:bCs/>
          <w:color w:val="000000"/>
          <w:kern w:val="0"/>
          <w:sz w:val="32"/>
          <w:szCs w:val="32"/>
          <w:highlight w:val="none"/>
          <w:lang w:val="en-US" w:eastAsia="zh-CN" w:bidi="ar-SA"/>
        </w:rPr>
        <w:t>品质提升。</w:t>
      </w:r>
      <w:r>
        <w:rPr>
          <w:rFonts w:ascii="Times New Roman" w:hAnsi="Times New Roman" w:eastAsia="方正仿宋_GBK" w:cs="Times New Roman"/>
          <w:b w:val="0"/>
          <w:bCs w:val="0"/>
          <w:color w:val="000000"/>
          <w:kern w:val="2"/>
          <w:sz w:val="32"/>
          <w:szCs w:val="32"/>
          <w:highlight w:val="none"/>
          <w:lang w:val="en-US" w:eastAsia="zh-CN" w:bidi="ar-SA"/>
        </w:rPr>
        <w:t>坚持精细化、多样化、特色化，培育发展新业态、新模式、新消费，</w:t>
      </w:r>
      <w:r>
        <w:rPr>
          <w:rFonts w:ascii="Times New Roman" w:hAnsi="Times New Roman" w:eastAsia="方正仿宋_GBK" w:cs="Times New Roman"/>
          <w:color w:val="000000"/>
          <w:sz w:val="32"/>
          <w:szCs w:val="32"/>
          <w:highlight w:val="none"/>
        </w:rPr>
        <w:t>全面提升服务质量和水平，</w:t>
      </w:r>
      <w:r>
        <w:rPr>
          <w:rFonts w:ascii="Times New Roman" w:hAnsi="Times New Roman" w:eastAsia="方正仿宋_GBK" w:cs="Times New Roman"/>
          <w:color w:val="000000"/>
          <w:sz w:val="32"/>
          <w:szCs w:val="32"/>
          <w:highlight w:val="none"/>
          <w:lang w:val="en-US" w:eastAsia="zh-CN"/>
        </w:rPr>
        <w:t>打造高品质生活新引擎。</w:t>
      </w:r>
      <w:r>
        <w:rPr>
          <w:rFonts w:ascii="Times New Roman" w:hAnsi="Times New Roman" w:eastAsia="方正仿宋_GBK" w:cs="Times New Roman"/>
          <w:b/>
          <w:bCs/>
          <w:color w:val="000000"/>
          <w:kern w:val="0"/>
          <w:sz w:val="32"/>
          <w:szCs w:val="32"/>
          <w:highlight w:val="none"/>
          <w:lang w:val="en-US" w:eastAsia="zh-CN" w:bidi="ar-SA"/>
        </w:rPr>
        <w:t>加速现代商贸扩容提级，</w:t>
      </w:r>
      <w:r>
        <w:rPr>
          <w:rFonts w:ascii="Times New Roman" w:hAnsi="Times New Roman" w:eastAsia="方正仿宋_GBK" w:cs="Times New Roman"/>
          <w:b w:val="0"/>
          <w:bCs w:val="0"/>
          <w:color w:val="000000"/>
          <w:kern w:val="2"/>
          <w:sz w:val="32"/>
          <w:szCs w:val="32"/>
          <w:highlight w:val="none"/>
          <w:lang w:val="en-US" w:eastAsia="zh-CN"/>
        </w:rPr>
        <w:t>持续巩固商贸总部经济、平台经济、首发经济，大力发展</w:t>
      </w:r>
      <w:r>
        <w:rPr>
          <w:rFonts w:hint="eastAsia"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b w:val="0"/>
          <w:bCs w:val="0"/>
          <w:color w:val="000000"/>
          <w:kern w:val="2"/>
          <w:sz w:val="32"/>
          <w:szCs w:val="32"/>
          <w:highlight w:val="none"/>
          <w:lang w:val="en-US" w:eastAsia="zh-CN"/>
        </w:rPr>
        <w:t>新零售</w:t>
      </w:r>
      <w:r>
        <w:rPr>
          <w:rFonts w:hint="eastAsia"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b w:val="0"/>
          <w:bCs w:val="0"/>
          <w:color w:val="000000"/>
          <w:kern w:val="2"/>
          <w:sz w:val="32"/>
          <w:szCs w:val="32"/>
          <w:highlight w:val="none"/>
          <w:lang w:val="en-US" w:eastAsia="zh-CN"/>
        </w:rPr>
        <w:t>，高质量打造三大地标性商圈</w:t>
      </w:r>
      <w:r>
        <w:rPr>
          <w:rStyle w:val="22"/>
          <w:rFonts w:ascii="Times New Roman" w:hAnsi="Times New Roman" w:eastAsia="方正仿宋_GBK" w:cs="Times New Roman"/>
          <w:b w:val="0"/>
          <w:bCs w:val="0"/>
          <w:color w:val="000000"/>
          <w:kern w:val="2"/>
          <w:sz w:val="32"/>
          <w:szCs w:val="32"/>
          <w:highlight w:val="none"/>
          <w:lang w:val="en-US" w:eastAsia="zh-CN"/>
        </w:rPr>
        <w:t>[</w:t>
      </w:r>
      <w:r>
        <w:rPr>
          <w:rStyle w:val="22"/>
          <w:rFonts w:ascii="Times New Roman" w:hAnsi="Times New Roman" w:eastAsia="方正仿宋_GBK" w:cs="Times New Roman"/>
          <w:b w:val="0"/>
          <w:bCs w:val="0"/>
          <w:color w:val="000000"/>
          <w:kern w:val="2"/>
          <w:sz w:val="32"/>
          <w:szCs w:val="32"/>
          <w:highlight w:val="none"/>
          <w:lang w:val="en-US" w:eastAsia="zh-CN"/>
        </w:rPr>
        <w:footnoteReference w:id="20"/>
      </w:r>
      <w:r>
        <w:rPr>
          <w:rStyle w:val="22"/>
          <w:rFonts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color w:val="000000"/>
          <w:kern w:val="0"/>
          <w:sz w:val="32"/>
          <w:szCs w:val="32"/>
          <w:highlight w:val="none"/>
          <w:lang w:val="en-US" w:eastAsia="zh-CN" w:bidi="ar-SA"/>
        </w:rPr>
        <w:t>丰富</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十字金街</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高奢时装、黑珍珠餐饮等高端消费业态，焕新升级时代天街国际美妆大道消费空间，提质扩容国际友城美食街。</w:t>
      </w:r>
      <w:r>
        <w:rPr>
          <w:rFonts w:ascii="Times New Roman" w:hAnsi="Times New Roman" w:eastAsia="方正仿宋_GBK" w:cs="Times New Roman"/>
          <w:color w:val="000000"/>
          <w:sz w:val="32"/>
          <w:szCs w:val="32"/>
          <w:highlight w:val="none"/>
          <w:lang w:val="en-US" w:eastAsia="zh-CN"/>
        </w:rPr>
        <w:t>开展全国首批新消费品牌创新城市试点，深化非标商业全国首创实践，新增首店首牌50个以上，举办首发首秀精品活动50场以上，</w:t>
      </w:r>
      <w:r>
        <w:rPr>
          <w:rFonts w:ascii="Times New Roman" w:hAnsi="Times New Roman" w:eastAsia="方正仿宋_GBK" w:cs="Times New Roman"/>
          <w:color w:val="000000"/>
          <w:kern w:val="0"/>
          <w:sz w:val="32"/>
          <w:szCs w:val="32"/>
          <w:highlight w:val="none"/>
          <w:lang w:val="en-US" w:eastAsia="zh-CN" w:bidi="ar-SA"/>
        </w:rPr>
        <w:t>社会消费品零售总额突破1500亿元。</w:t>
      </w:r>
      <w:r>
        <w:rPr>
          <w:rFonts w:ascii="Times New Roman" w:hAnsi="Times New Roman" w:eastAsia="方正仿宋_GBK" w:cs="Times New Roman"/>
          <w:b/>
          <w:bCs/>
          <w:color w:val="000000"/>
          <w:kern w:val="0"/>
          <w:sz w:val="32"/>
          <w:szCs w:val="32"/>
          <w:highlight w:val="none"/>
          <w:lang w:val="en-US" w:eastAsia="zh-CN" w:bidi="ar-SA"/>
        </w:rPr>
        <w:t>加快文旅文创价值提升，</w:t>
      </w:r>
      <w:r>
        <w:rPr>
          <w:rFonts w:ascii="Times New Roman" w:hAnsi="Times New Roman" w:eastAsia="方正仿宋_GBK" w:cs="Times New Roman"/>
          <w:b w:val="0"/>
          <w:bCs w:val="0"/>
          <w:color w:val="000000"/>
          <w:kern w:val="2"/>
          <w:sz w:val="32"/>
          <w:szCs w:val="32"/>
          <w:highlight w:val="none"/>
          <w:lang w:val="en-US" w:eastAsia="zh-CN"/>
        </w:rPr>
        <w:t>深化国家级、市级文化产业示范园区（基地）建设，</w:t>
      </w:r>
      <w:r>
        <w:rPr>
          <w:rFonts w:ascii="Times New Roman" w:hAnsi="Times New Roman" w:eastAsia="方正仿宋_GBK" w:cs="Times New Roman"/>
          <w:b w:val="0"/>
          <w:bCs w:val="0"/>
          <w:color w:val="000000"/>
          <w:spacing w:val="0"/>
          <w:sz w:val="32"/>
          <w:szCs w:val="32"/>
          <w:highlight w:val="none"/>
          <w:u w:val="none" w:color="auto"/>
          <w:lang w:val="en-US" w:eastAsia="zh-CN"/>
        </w:rPr>
        <w:t>引导优质企业抢跑</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数字文旅体</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新赛道</w:t>
      </w:r>
      <w:r>
        <w:rPr>
          <w:rFonts w:ascii="Times New Roman" w:hAnsi="Times New Roman" w:eastAsia="方正仿宋_GBK" w:cs="Times New Roman"/>
          <w:b w:val="0"/>
          <w:bCs w:val="0"/>
          <w:color w:val="000000"/>
          <w:kern w:val="2"/>
          <w:sz w:val="32"/>
          <w:szCs w:val="32"/>
          <w:highlight w:val="none"/>
          <w:lang w:val="en-US" w:eastAsia="zh-CN"/>
        </w:rPr>
        <w:t>，加快培育壮大AIGC</w:t>
      </w:r>
      <w:r>
        <w:rPr>
          <w:rStyle w:val="22"/>
          <w:rFonts w:ascii="Times New Roman" w:hAnsi="Times New Roman" w:eastAsia="方正仿宋_GBK" w:cs="Times New Roman"/>
          <w:b w:val="0"/>
          <w:bCs w:val="0"/>
          <w:color w:val="000000"/>
          <w:kern w:val="2"/>
          <w:sz w:val="32"/>
          <w:szCs w:val="32"/>
          <w:highlight w:val="none"/>
          <w:lang w:val="en-US" w:eastAsia="zh-CN"/>
        </w:rPr>
        <w:t>[</w:t>
      </w:r>
      <w:r>
        <w:rPr>
          <w:rStyle w:val="22"/>
          <w:rFonts w:ascii="Times New Roman" w:hAnsi="Times New Roman" w:eastAsia="方正仿宋_GBK" w:cs="Times New Roman"/>
          <w:b w:val="0"/>
          <w:bCs w:val="0"/>
          <w:color w:val="000000"/>
          <w:kern w:val="2"/>
          <w:sz w:val="32"/>
          <w:szCs w:val="32"/>
          <w:highlight w:val="none"/>
          <w:lang w:val="en-US" w:eastAsia="zh-CN"/>
        </w:rPr>
        <w:footnoteReference w:id="21"/>
      </w:r>
      <w:r>
        <w:rPr>
          <w:rStyle w:val="22"/>
          <w:rFonts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b w:val="0"/>
          <w:bCs w:val="0"/>
          <w:color w:val="000000"/>
          <w:kern w:val="2"/>
          <w:sz w:val="32"/>
          <w:szCs w:val="32"/>
          <w:highlight w:val="none"/>
          <w:lang w:val="en-US" w:eastAsia="zh-CN"/>
        </w:rPr>
        <w:t>、ACGN</w:t>
      </w:r>
      <w:r>
        <w:rPr>
          <w:rStyle w:val="22"/>
          <w:rFonts w:ascii="Times New Roman" w:hAnsi="Times New Roman" w:eastAsia="方正仿宋_GBK" w:cs="Times New Roman"/>
          <w:b w:val="0"/>
          <w:bCs w:val="0"/>
          <w:color w:val="000000"/>
          <w:kern w:val="2"/>
          <w:sz w:val="32"/>
          <w:szCs w:val="32"/>
          <w:highlight w:val="none"/>
          <w:lang w:val="en-US" w:eastAsia="zh-CN"/>
        </w:rPr>
        <w:t>[</w:t>
      </w:r>
      <w:r>
        <w:rPr>
          <w:rStyle w:val="22"/>
          <w:rFonts w:ascii="Times New Roman" w:hAnsi="Times New Roman" w:eastAsia="方正仿宋_GBK" w:cs="Times New Roman"/>
          <w:b w:val="0"/>
          <w:bCs w:val="0"/>
          <w:color w:val="000000"/>
          <w:kern w:val="2"/>
          <w:sz w:val="32"/>
          <w:szCs w:val="32"/>
          <w:highlight w:val="none"/>
          <w:lang w:val="en-US" w:eastAsia="zh-CN"/>
        </w:rPr>
        <w:footnoteReference w:id="22"/>
      </w:r>
      <w:r>
        <w:rPr>
          <w:rStyle w:val="22"/>
          <w:rFonts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b w:val="0"/>
          <w:bCs w:val="0"/>
          <w:color w:val="000000"/>
          <w:kern w:val="2"/>
          <w:sz w:val="32"/>
          <w:szCs w:val="32"/>
          <w:highlight w:val="none"/>
          <w:lang w:val="en-US" w:eastAsia="zh-CN"/>
        </w:rPr>
        <w:t>、网络视听等细分行业，</w:t>
      </w:r>
      <w:r>
        <w:rPr>
          <w:rFonts w:ascii="Times New Roman" w:hAnsi="Times New Roman" w:eastAsia="方正仿宋_GBK" w:cs="Times New Roman"/>
          <w:color w:val="000000"/>
          <w:spacing w:val="0"/>
          <w:kern w:val="21"/>
          <w:sz w:val="32"/>
          <w:szCs w:val="32"/>
          <w:highlight w:val="none"/>
          <w:u w:val="none" w:color="auto"/>
          <w:lang w:val="en-US" w:eastAsia="zh-CN"/>
        </w:rPr>
        <w:t>组建影视拍摄场景资源联盟，谋划建设</w:t>
      </w:r>
      <w:r>
        <w:rPr>
          <w:rFonts w:hint="eastAsia" w:ascii="Times New Roman" w:hAnsi="Times New Roman" w:eastAsia="方正仿宋_GBK" w:cs="Times New Roman"/>
          <w:color w:val="000000"/>
          <w:spacing w:val="0"/>
          <w:kern w:val="21"/>
          <w:sz w:val="32"/>
          <w:szCs w:val="32"/>
          <w:highlight w:val="none"/>
          <w:u w:val="none" w:color="auto"/>
          <w:lang w:val="en-US" w:eastAsia="zh-CN"/>
        </w:rPr>
        <w:t>“</w:t>
      </w:r>
      <w:r>
        <w:rPr>
          <w:rFonts w:ascii="Times New Roman" w:hAnsi="Times New Roman" w:eastAsia="方正仿宋_GBK" w:cs="Times New Roman"/>
          <w:color w:val="000000"/>
          <w:spacing w:val="0"/>
          <w:kern w:val="21"/>
          <w:sz w:val="32"/>
          <w:szCs w:val="32"/>
          <w:highlight w:val="none"/>
          <w:u w:val="none" w:color="auto"/>
          <w:lang w:val="en-US" w:eastAsia="zh-CN"/>
        </w:rPr>
        <w:t>原创戏剧村落</w:t>
      </w:r>
      <w:r>
        <w:rPr>
          <w:rFonts w:hint="eastAsia" w:ascii="Times New Roman" w:hAnsi="Times New Roman" w:eastAsia="方正仿宋_GBK" w:cs="Times New Roman"/>
          <w:color w:val="000000"/>
          <w:spacing w:val="0"/>
          <w:kern w:val="21"/>
          <w:sz w:val="32"/>
          <w:szCs w:val="32"/>
          <w:highlight w:val="none"/>
          <w:u w:val="none" w:color="auto"/>
          <w:lang w:val="en-US" w:eastAsia="zh-CN"/>
        </w:rPr>
        <w:t>”</w:t>
      </w:r>
      <w:r>
        <w:rPr>
          <w:rFonts w:ascii="Times New Roman" w:hAnsi="Times New Roman" w:eastAsia="方正仿宋_GBK" w:cs="Times New Roman"/>
          <w:color w:val="000000"/>
          <w:spacing w:val="0"/>
          <w:kern w:val="21"/>
          <w:sz w:val="32"/>
          <w:szCs w:val="32"/>
          <w:highlight w:val="none"/>
          <w:u w:val="none" w:color="auto"/>
          <w:lang w:val="en-US" w:eastAsia="zh-CN"/>
        </w:rPr>
        <w:t>，打造喜剧、漫才、脱口秀等原创作品西部首发站，</w:t>
      </w:r>
      <w:r>
        <w:rPr>
          <w:rFonts w:ascii="Times New Roman" w:hAnsi="Times New Roman" w:eastAsia="方正仿宋_GBK" w:cs="Times New Roman"/>
          <w:b w:val="0"/>
          <w:bCs w:val="0"/>
          <w:color w:val="000000"/>
          <w:spacing w:val="0"/>
          <w:sz w:val="32"/>
          <w:szCs w:val="32"/>
          <w:highlight w:val="none"/>
          <w:u w:val="none" w:color="auto"/>
          <w:lang w:val="en-US" w:eastAsia="zh-CN"/>
        </w:rPr>
        <w:t>新增重点企业8家，规上企业营业收入增长40%。</w:t>
      </w:r>
      <w:r>
        <w:rPr>
          <w:rFonts w:ascii="Times New Roman" w:hAnsi="Times New Roman" w:eastAsia="方正仿宋_GBK" w:cs="Times New Roman"/>
          <w:b/>
          <w:bCs/>
          <w:color w:val="000000"/>
          <w:kern w:val="0"/>
          <w:sz w:val="32"/>
          <w:szCs w:val="32"/>
          <w:highlight w:val="none"/>
          <w:lang w:val="en-US" w:eastAsia="zh-CN" w:bidi="ar-SA"/>
        </w:rPr>
        <w:t>加力健康服务潜力凸显，</w:t>
      </w:r>
      <w:r>
        <w:rPr>
          <w:rFonts w:ascii="Times New Roman" w:hAnsi="Times New Roman" w:eastAsia="方正仿宋_GBK" w:cs="Times New Roman"/>
          <w:b w:val="0"/>
          <w:bCs w:val="0"/>
          <w:color w:val="000000"/>
          <w:kern w:val="2"/>
          <w:sz w:val="32"/>
          <w:szCs w:val="32"/>
          <w:highlight w:val="none"/>
          <w:lang w:val="en-US" w:eastAsia="zh-CN"/>
        </w:rPr>
        <w:t>围绕环重医创新生态圈，布局现代中医药、互联网+健康、健康管理等新兴业态，</w:t>
      </w:r>
      <w:r>
        <w:rPr>
          <w:rFonts w:ascii="Times New Roman" w:hAnsi="Times New Roman" w:eastAsia="方正仿宋_GBK" w:cs="Times New Roman"/>
          <w:color w:val="000000"/>
          <w:kern w:val="0"/>
          <w:sz w:val="32"/>
          <w:szCs w:val="32"/>
          <w:highlight w:val="none"/>
          <w:lang w:val="en-US" w:eastAsia="zh-CN"/>
        </w:rPr>
        <w:t>积极承接国家呼吸医学中心</w:t>
      </w:r>
      <w:r>
        <w:rPr>
          <w:rFonts w:hint="eastAsia" w:ascii="Times New Roman" w:hAnsi="Times New Roman" w:eastAsia="方正仿宋_GBK" w:cs="Times New Roman"/>
          <w:color w:val="000000"/>
          <w:kern w:val="0"/>
          <w:sz w:val="32"/>
          <w:szCs w:val="32"/>
          <w:highlight w:val="none"/>
          <w:lang w:val="en-US" w:eastAsia="zh-CN"/>
        </w:rPr>
        <w:t>“</w:t>
      </w:r>
      <w:r>
        <w:rPr>
          <w:rFonts w:ascii="Times New Roman" w:hAnsi="Times New Roman" w:eastAsia="方正仿宋_GBK" w:cs="Times New Roman"/>
          <w:color w:val="000000"/>
          <w:kern w:val="0"/>
          <w:sz w:val="32"/>
          <w:szCs w:val="32"/>
          <w:highlight w:val="none"/>
          <w:lang w:val="en-US" w:eastAsia="zh-CN"/>
        </w:rPr>
        <w:t>幸福呼吸</w:t>
      </w:r>
      <w:r>
        <w:rPr>
          <w:rFonts w:hint="eastAsia" w:ascii="Times New Roman" w:hAnsi="Times New Roman" w:eastAsia="方正仿宋_GBK" w:cs="Times New Roman"/>
          <w:color w:val="000000"/>
          <w:kern w:val="0"/>
          <w:sz w:val="32"/>
          <w:szCs w:val="32"/>
          <w:highlight w:val="none"/>
          <w:lang w:val="en-US" w:eastAsia="zh-CN"/>
        </w:rPr>
        <w:t>”</w:t>
      </w:r>
      <w:r>
        <w:rPr>
          <w:rFonts w:ascii="Times New Roman" w:hAnsi="Times New Roman" w:eastAsia="方正仿宋_GBK" w:cs="Times New Roman"/>
          <w:color w:val="000000"/>
          <w:kern w:val="0"/>
          <w:sz w:val="32"/>
          <w:szCs w:val="32"/>
          <w:highlight w:val="none"/>
          <w:lang w:val="en-US" w:eastAsia="zh-CN"/>
        </w:rPr>
        <w:t>和</w:t>
      </w:r>
      <w:r>
        <w:rPr>
          <w:rFonts w:hint="eastAsia" w:ascii="Times New Roman" w:hAnsi="Times New Roman" w:eastAsia="方正仿宋_GBK" w:cs="Times New Roman"/>
          <w:color w:val="000000"/>
          <w:kern w:val="0"/>
          <w:sz w:val="32"/>
          <w:szCs w:val="32"/>
          <w:highlight w:val="none"/>
          <w:lang w:val="en-US" w:eastAsia="zh-CN"/>
        </w:rPr>
        <w:t>“</w:t>
      </w:r>
      <w:r>
        <w:rPr>
          <w:rFonts w:ascii="Times New Roman" w:hAnsi="Times New Roman" w:eastAsia="方正仿宋_GBK" w:cs="Times New Roman"/>
          <w:color w:val="000000"/>
          <w:kern w:val="0"/>
          <w:sz w:val="32"/>
          <w:szCs w:val="32"/>
          <w:highlight w:val="none"/>
          <w:lang w:val="en-US" w:eastAsia="zh-CN"/>
        </w:rPr>
        <w:t>基层共病管理</w:t>
      </w:r>
      <w:r>
        <w:rPr>
          <w:rFonts w:hint="eastAsia" w:ascii="Times New Roman" w:hAnsi="Times New Roman" w:eastAsia="方正仿宋_GBK" w:cs="Times New Roman"/>
          <w:color w:val="000000"/>
          <w:kern w:val="0"/>
          <w:sz w:val="32"/>
          <w:szCs w:val="32"/>
          <w:highlight w:val="none"/>
          <w:lang w:val="en-US" w:eastAsia="zh-CN"/>
        </w:rPr>
        <w:t>”</w:t>
      </w:r>
      <w:r>
        <w:rPr>
          <w:rFonts w:ascii="Times New Roman" w:hAnsi="Times New Roman" w:eastAsia="方正仿宋_GBK" w:cs="Times New Roman"/>
          <w:color w:val="000000"/>
          <w:kern w:val="0"/>
          <w:sz w:val="32"/>
          <w:szCs w:val="32"/>
          <w:highlight w:val="none"/>
          <w:lang w:val="en-US" w:eastAsia="zh-CN"/>
        </w:rPr>
        <w:t>项目，组建渝中区慢病共管中心，</w:t>
      </w:r>
      <w:r>
        <w:rPr>
          <w:rFonts w:ascii="Times New Roman" w:hAnsi="Times New Roman" w:eastAsia="方正仿宋_GBK" w:cs="Times New Roman"/>
          <w:color w:val="000000"/>
          <w:sz w:val="32"/>
          <w:szCs w:val="32"/>
          <w:highlight w:val="none"/>
          <w:lang w:val="en-US" w:eastAsia="zh-CN"/>
        </w:rPr>
        <w:t>新引进医药电商、医疗器械、</w:t>
      </w:r>
      <w:r>
        <w:rPr>
          <w:rFonts w:ascii="Times New Roman" w:hAnsi="Times New Roman" w:eastAsia="方正仿宋_GBK" w:cs="Times New Roman"/>
          <w:b w:val="0"/>
          <w:bCs w:val="0"/>
          <w:color w:val="000000"/>
          <w:kern w:val="2"/>
          <w:sz w:val="32"/>
          <w:szCs w:val="32"/>
          <w:highlight w:val="none"/>
          <w:lang w:val="en-US" w:eastAsia="zh-CN"/>
        </w:rPr>
        <w:t>特色消费型医疗</w:t>
      </w:r>
      <w:r>
        <w:rPr>
          <w:rFonts w:ascii="Times New Roman" w:hAnsi="Times New Roman" w:eastAsia="方正仿宋_GBK" w:cs="Times New Roman"/>
          <w:color w:val="000000"/>
          <w:sz w:val="32"/>
          <w:szCs w:val="32"/>
          <w:highlight w:val="none"/>
          <w:lang w:val="en-US" w:eastAsia="zh-CN"/>
        </w:rPr>
        <w:t>等重点企业10家，</w:t>
      </w:r>
      <w:r>
        <w:rPr>
          <w:rFonts w:ascii="Times New Roman" w:hAnsi="Times New Roman" w:eastAsia="方正仿宋_GBK" w:cs="Times New Roman"/>
          <w:b w:val="0"/>
          <w:bCs w:val="0"/>
          <w:color w:val="000000"/>
          <w:spacing w:val="0"/>
          <w:sz w:val="32"/>
          <w:szCs w:val="32"/>
          <w:highlight w:val="none"/>
          <w:u w:val="none" w:color="auto"/>
          <w:lang w:val="en-US" w:eastAsia="zh-CN"/>
        </w:rPr>
        <w:t>规上企业营业收入增长15%</w:t>
      </w:r>
      <w:r>
        <w:rPr>
          <w:rFonts w:ascii="Times New Roman" w:hAnsi="Times New Roman" w:eastAsia="方正仿宋_GBK" w:cs="Times New Roman"/>
          <w:b w:val="0"/>
          <w:bCs w:val="0"/>
          <w:color w:val="000000"/>
          <w:kern w:val="2"/>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3" w:firstLineChars="200"/>
        <w:jc w:val="both"/>
        <w:rPr>
          <w:rFonts w:ascii="Times New Roman" w:hAnsi="Times New Roman" w:eastAsia="方正仿宋_GBK" w:cs="Times New Roman"/>
          <w:color w:val="000000"/>
          <w:kern w:val="2"/>
          <w:sz w:val="32"/>
          <w:szCs w:val="32"/>
          <w:highlight w:val="none"/>
          <w:u w:val="none" w:color="auto"/>
          <w:lang w:val="en-US" w:eastAsia="zh-CN" w:bidi="ar-SA"/>
        </w:rPr>
      </w:pPr>
      <w:r>
        <w:rPr>
          <w:rFonts w:ascii="Times New Roman" w:hAnsi="Times New Roman" w:eastAsia="方正仿宋_GBK" w:cs="Times New Roman"/>
          <w:b/>
          <w:bCs/>
          <w:color w:val="000000"/>
          <w:kern w:val="2"/>
          <w:sz w:val="32"/>
          <w:szCs w:val="32"/>
          <w:highlight w:val="none"/>
          <w:lang w:val="en-US" w:eastAsia="zh-CN"/>
        </w:rPr>
        <w:t>三是夯实现代建筑业发展根基。</w:t>
      </w:r>
      <w:r>
        <w:rPr>
          <w:rFonts w:ascii="Times New Roman" w:hAnsi="Times New Roman" w:eastAsia="方正仿宋_GBK" w:cs="Times New Roman"/>
          <w:b w:val="0"/>
          <w:bCs w:val="0"/>
          <w:color w:val="000000"/>
          <w:kern w:val="2"/>
          <w:sz w:val="32"/>
          <w:szCs w:val="32"/>
          <w:highlight w:val="none"/>
          <w:lang w:val="en-US" w:eastAsia="zh-CN"/>
        </w:rPr>
        <w:t>推动建筑业</w:t>
      </w:r>
      <w:r>
        <w:rPr>
          <w:rFonts w:hint="eastAsia"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b w:val="0"/>
          <w:bCs w:val="0"/>
          <w:color w:val="000000"/>
          <w:kern w:val="2"/>
          <w:sz w:val="32"/>
          <w:szCs w:val="32"/>
          <w:highlight w:val="none"/>
          <w:lang w:val="en-US" w:eastAsia="zh-CN"/>
        </w:rPr>
        <w:t>现代化、智能化、绿色化</w:t>
      </w:r>
      <w:r>
        <w:rPr>
          <w:rFonts w:hint="eastAsia" w:ascii="Times New Roman" w:hAnsi="Times New Roman" w:eastAsia="方正仿宋_GBK" w:cs="Times New Roman"/>
          <w:b w:val="0"/>
          <w:bCs w:val="0"/>
          <w:color w:val="000000"/>
          <w:kern w:val="2"/>
          <w:sz w:val="32"/>
          <w:szCs w:val="32"/>
          <w:highlight w:val="none"/>
          <w:lang w:val="en-US" w:eastAsia="zh-CN"/>
        </w:rPr>
        <w:t>”</w:t>
      </w:r>
      <w:r>
        <w:rPr>
          <w:rFonts w:ascii="Times New Roman" w:hAnsi="Times New Roman" w:eastAsia="方正仿宋_GBK" w:cs="Times New Roman"/>
          <w:b w:val="0"/>
          <w:bCs w:val="0"/>
          <w:color w:val="000000"/>
          <w:kern w:val="2"/>
          <w:sz w:val="32"/>
          <w:szCs w:val="32"/>
          <w:highlight w:val="none"/>
          <w:lang w:val="en-US" w:eastAsia="zh-CN"/>
        </w:rPr>
        <w:t>变革，引育设计咨询、工程检测、智能建造等示范企业5家，支持市设计院、建工三建等重点企业资质增项、升级，</w:t>
      </w:r>
      <w:r>
        <w:rPr>
          <w:rFonts w:ascii="Times New Roman" w:hAnsi="Times New Roman" w:eastAsia="方正仿宋_GBK" w:cs="Times New Roman"/>
          <w:b w:val="0"/>
          <w:bCs w:val="0"/>
          <w:color w:val="000000"/>
          <w:spacing w:val="0"/>
          <w:sz w:val="32"/>
          <w:szCs w:val="32"/>
          <w:highlight w:val="none"/>
          <w:lang w:val="en-US" w:eastAsia="zh-CN" w:bidi="ar-SA"/>
        </w:rPr>
        <w:t>鼓励建筑龙头企业参与城市更新、隧道等基础设施项目，引导企业由工程建设向</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投融建管运一体化</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模式转型，</w:t>
      </w:r>
      <w:r>
        <w:rPr>
          <w:rFonts w:ascii="Times New Roman" w:hAnsi="Times New Roman" w:eastAsia="方正仿宋_GBK" w:cs="Times New Roman"/>
          <w:color w:val="000000"/>
          <w:kern w:val="2"/>
          <w:sz w:val="32"/>
          <w:szCs w:val="32"/>
          <w:highlight w:val="none"/>
          <w:u w:val="none" w:color="auto"/>
          <w:lang w:val="en-US" w:eastAsia="zh-CN" w:bidi="ar-SA"/>
        </w:rPr>
        <w:t>建筑业注册地总产值增长10%。</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3" w:firstLineChars="200"/>
        <w:jc w:val="both"/>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四是促进新兴产业集群蓬勃发展。</w:t>
      </w:r>
      <w:r>
        <w:rPr>
          <w:rFonts w:ascii="Times New Roman" w:hAnsi="Times New Roman" w:eastAsia="方正仿宋_GBK" w:cs="Times New Roman"/>
          <w:b w:val="0"/>
          <w:bCs w:val="0"/>
          <w:color w:val="000000"/>
          <w:spacing w:val="0"/>
          <w:sz w:val="32"/>
          <w:szCs w:val="32"/>
          <w:highlight w:val="none"/>
          <w:lang w:val="en-US" w:eastAsia="zh-CN" w:bidi="ar-SA"/>
        </w:rPr>
        <w:t>紧跟新形势新要求，科学规划、提前布局，加快打造一批具有特色竞争力的新兴产业集群。</w:t>
      </w:r>
      <w:r>
        <w:rPr>
          <w:rFonts w:ascii="Times New Roman" w:hAnsi="Times New Roman" w:eastAsia="方正仿宋_GBK" w:cs="Times New Roman"/>
          <w:b/>
          <w:bCs/>
          <w:color w:val="000000"/>
          <w:spacing w:val="0"/>
          <w:sz w:val="32"/>
          <w:szCs w:val="32"/>
          <w:highlight w:val="none"/>
          <w:lang w:val="en-US" w:eastAsia="zh-CN" w:bidi="ar-SA"/>
        </w:rPr>
        <w:t>算力经济，</w:t>
      </w:r>
      <w:r>
        <w:rPr>
          <w:rFonts w:ascii="Times New Roman" w:hAnsi="Times New Roman" w:eastAsia="方正仿宋_GBK" w:cs="Times New Roman"/>
          <w:b w:val="0"/>
          <w:bCs w:val="0"/>
          <w:color w:val="000000"/>
          <w:spacing w:val="0"/>
          <w:sz w:val="32"/>
          <w:szCs w:val="32"/>
          <w:highlight w:val="none"/>
          <w:lang w:val="en-US" w:eastAsia="zh-CN" w:bidi="ar-SA"/>
        </w:rPr>
        <w:t>融入渝哈算力走廊建设，充分发挥西部算电协同创新中心作用，支持视联网V2V协议</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东数西算</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创新应用</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23"/>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，新引进云计算、</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人工智能+</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等上下游企业5家，打造西部算力创新枢纽和应用高地。</w:t>
      </w:r>
      <w:r>
        <w:rPr>
          <w:rFonts w:ascii="Times New Roman" w:hAnsi="Times New Roman" w:eastAsia="方正仿宋_GBK" w:cs="Times New Roman"/>
          <w:b/>
          <w:bCs/>
          <w:color w:val="000000"/>
          <w:spacing w:val="0"/>
          <w:sz w:val="32"/>
          <w:szCs w:val="32"/>
          <w:highlight w:val="none"/>
          <w:lang w:val="en-US" w:eastAsia="zh-CN" w:bidi="ar-SA"/>
        </w:rPr>
        <w:t>卫星互联网，</w:t>
      </w:r>
      <w:r>
        <w:rPr>
          <w:rFonts w:ascii="Times New Roman" w:hAnsi="Times New Roman" w:eastAsia="方正仿宋_GBK" w:cs="Times New Roman"/>
          <w:b w:val="0"/>
          <w:bCs w:val="0"/>
          <w:color w:val="000000"/>
          <w:spacing w:val="0"/>
          <w:sz w:val="32"/>
          <w:szCs w:val="32"/>
          <w:highlight w:val="none"/>
          <w:lang w:val="en-US" w:eastAsia="zh-CN" w:bidi="ar-SA"/>
        </w:rPr>
        <w:t>围绕系统研究、系统运控、运营服务等细分领域加大链主及龙头企业招引力度，探索设立卫星数据交易运营服务平台，布局卫星互联网产业创新中心，加快卫星互联网融合应用场景创新。</w:t>
      </w:r>
      <w:r>
        <w:rPr>
          <w:rFonts w:ascii="Times New Roman" w:hAnsi="Times New Roman" w:eastAsia="方正仿宋_GBK" w:cs="Times New Roman"/>
          <w:b/>
          <w:bCs/>
          <w:color w:val="000000"/>
          <w:spacing w:val="0"/>
          <w:sz w:val="32"/>
          <w:szCs w:val="32"/>
          <w:highlight w:val="none"/>
          <w:lang w:val="en-US" w:eastAsia="zh-CN" w:bidi="ar-SA"/>
        </w:rPr>
        <w:t>工业设计，</w:t>
      </w:r>
      <w:r>
        <w:rPr>
          <w:rFonts w:ascii="Times New Roman" w:hAnsi="Times New Roman" w:eastAsia="方正仿宋_GBK" w:cs="Times New Roman"/>
          <w:b w:val="0"/>
          <w:bCs w:val="0"/>
          <w:color w:val="000000"/>
          <w:spacing w:val="0"/>
          <w:sz w:val="32"/>
          <w:szCs w:val="32"/>
          <w:highlight w:val="none"/>
          <w:lang w:val="en-US" w:eastAsia="zh-CN" w:bidi="ar-SA"/>
        </w:rPr>
        <w:t>依托重庆工业设计总部基地</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总部+</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模式，构建全市工业设计分布式联动发展运营中枢，鼓励中煤科工等龙头企业研发推广建模渲染、样板制造等软件技术，力争引进国内头部工业设计企业3家，相关产业收入实现15亿元。</w:t>
      </w:r>
      <w:r>
        <w:rPr>
          <w:rFonts w:ascii="Times New Roman" w:hAnsi="Times New Roman" w:eastAsia="方正仿宋_GBK" w:cs="Times New Roman"/>
          <w:b/>
          <w:bCs/>
          <w:color w:val="000000"/>
          <w:spacing w:val="0"/>
          <w:sz w:val="32"/>
          <w:szCs w:val="32"/>
          <w:highlight w:val="none"/>
          <w:lang w:val="en-US" w:eastAsia="zh-CN" w:bidi="ar-SA"/>
        </w:rPr>
        <w:t>低空经济，</w:t>
      </w:r>
      <w:r>
        <w:rPr>
          <w:rFonts w:ascii="Times New Roman" w:hAnsi="Times New Roman" w:eastAsia="方正仿宋_GBK" w:cs="Times New Roman"/>
          <w:b w:val="0"/>
          <w:bCs w:val="0"/>
          <w:color w:val="000000"/>
          <w:spacing w:val="0"/>
          <w:sz w:val="32"/>
          <w:szCs w:val="32"/>
          <w:highlight w:val="none"/>
          <w:lang w:val="en-US" w:eastAsia="zh-CN" w:bidi="ar-SA"/>
        </w:rPr>
        <w:t>加快集聚低空经济上中下游政产学研用优质资源，打造低空物流、低空旅游、空中医疗、eVTOL（电动垂直起降飞行器）城市通勤等新场景、新业态，拓展防灭火、灾害防治、应急抢险等低空服务。</w:t>
      </w:r>
      <w:r>
        <w:rPr>
          <w:rFonts w:ascii="Times New Roman" w:hAnsi="Times New Roman" w:eastAsia="方正仿宋_GBK" w:cs="Times New Roman"/>
          <w:b/>
          <w:bCs/>
          <w:color w:val="000000"/>
          <w:spacing w:val="0"/>
          <w:sz w:val="32"/>
          <w:szCs w:val="32"/>
          <w:highlight w:val="none"/>
          <w:lang w:val="en-US" w:eastAsia="zh-CN" w:bidi="ar-SA"/>
        </w:rPr>
        <w:t>人工智能，</w:t>
      </w:r>
      <w:r>
        <w:rPr>
          <w:rFonts w:ascii="Times New Roman" w:hAnsi="Times New Roman" w:eastAsia="方正仿宋_GBK" w:cs="Times New Roman"/>
          <w:b w:val="0"/>
          <w:bCs w:val="0"/>
          <w:color w:val="000000"/>
          <w:spacing w:val="0"/>
          <w:sz w:val="32"/>
          <w:szCs w:val="32"/>
          <w:highlight w:val="none"/>
          <w:lang w:val="en-US" w:eastAsia="zh-CN" w:bidi="ar-SA"/>
        </w:rPr>
        <w:t>强化算力基础设施、数据资源等人工智能核心要素支撑，新招引人工智能重点企业3家，打造金融、医疗等领域人工智能应用场景。</w:t>
      </w:r>
      <w:r>
        <w:rPr>
          <w:rFonts w:ascii="Times New Roman" w:hAnsi="Times New Roman" w:eastAsia="方正仿宋_GBK" w:cs="Times New Roman"/>
          <w:b/>
          <w:bCs/>
          <w:color w:val="000000"/>
          <w:spacing w:val="0"/>
          <w:sz w:val="32"/>
          <w:szCs w:val="32"/>
          <w:highlight w:val="none"/>
          <w:lang w:val="en-US" w:eastAsia="zh-CN" w:bidi="ar-SA"/>
        </w:rPr>
        <w:t>元宇宙，</w:t>
      </w:r>
      <w:r>
        <w:rPr>
          <w:rFonts w:ascii="Times New Roman" w:hAnsi="Times New Roman" w:eastAsia="方正仿宋_GBK" w:cs="Times New Roman"/>
          <w:b w:val="0"/>
          <w:bCs w:val="0"/>
          <w:color w:val="000000"/>
          <w:spacing w:val="0"/>
          <w:sz w:val="32"/>
          <w:szCs w:val="32"/>
          <w:highlight w:val="none"/>
          <w:lang w:val="en-US" w:eastAsia="zh-CN" w:bidi="ar-SA"/>
        </w:rPr>
        <w:t xml:space="preserve">加强脑机接口等关键技术集成创新，规模化推广XR头显、裸眼3D等沉浸显示终端和元宇宙应用，探索 </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工业元宇宙+区块链+金融</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融合创新，力争引育元宇宙相关企业3家。</w:t>
      </w:r>
      <w:r>
        <w:rPr>
          <w:rFonts w:ascii="Times New Roman" w:hAnsi="Times New Roman" w:eastAsia="方正仿宋_GBK" w:cs="Times New Roman"/>
          <w:b/>
          <w:bCs/>
          <w:color w:val="000000"/>
          <w:spacing w:val="0"/>
          <w:sz w:val="32"/>
          <w:szCs w:val="32"/>
          <w:highlight w:val="none"/>
          <w:lang w:val="en-US" w:eastAsia="zh-CN" w:bidi="ar-SA"/>
        </w:rPr>
        <w:t>生命科学，</w:t>
      </w:r>
      <w:r>
        <w:rPr>
          <w:rFonts w:ascii="Times New Roman" w:hAnsi="Times New Roman" w:eastAsia="方正仿宋_GBK" w:cs="Times New Roman"/>
          <w:b w:val="0"/>
          <w:bCs w:val="0"/>
          <w:color w:val="000000"/>
          <w:spacing w:val="0"/>
          <w:sz w:val="32"/>
          <w:szCs w:val="32"/>
          <w:highlight w:val="none"/>
          <w:lang w:val="en-US" w:eastAsia="zh-CN" w:bidi="ar-SA"/>
        </w:rPr>
        <w:t>加快推动基础研究、临床试验、成果转化，支持干细胞治疗工程技术研究中心等研发机构发展个性化精准医疗，打造西部数据交易中心肿瘤数据专区。</w:t>
      </w:r>
      <w:r>
        <w:rPr>
          <w:rFonts w:ascii="Times New Roman" w:hAnsi="Times New Roman" w:eastAsia="方正仿宋_GBK" w:cs="Times New Roman"/>
          <w:b/>
          <w:bCs/>
          <w:color w:val="000000"/>
          <w:spacing w:val="0"/>
          <w:sz w:val="32"/>
          <w:szCs w:val="32"/>
          <w:highlight w:val="none"/>
          <w:lang w:val="en-US" w:eastAsia="zh-CN" w:bidi="ar-SA"/>
        </w:rPr>
        <w:t>绿色低碳，</w:t>
      </w:r>
      <w:r>
        <w:rPr>
          <w:rFonts w:ascii="Times New Roman" w:hAnsi="Times New Roman" w:eastAsia="方正仿宋_GBK" w:cs="Times New Roman"/>
          <w:b w:val="0"/>
          <w:bCs w:val="0"/>
          <w:color w:val="000000"/>
          <w:spacing w:val="0"/>
          <w:sz w:val="32"/>
          <w:szCs w:val="32"/>
          <w:highlight w:val="none"/>
          <w:lang w:val="en-US" w:eastAsia="zh-CN" w:bidi="ar-SA"/>
        </w:rPr>
        <w:t>围绕生态环境监测、节能减排投融资、绿色建筑、绿色交通等领域强化专业机构招引，引导绿色金融产品创新，绿色债券余额全市占比稳定在30%以上，环保产业营收达340亿元。</w:t>
      </w:r>
      <w:r>
        <w:rPr>
          <w:rFonts w:ascii="Times New Roman" w:hAnsi="Times New Roman" w:eastAsia="方正仿宋_GBK" w:cs="Times New Roman"/>
          <w:b/>
          <w:bCs/>
          <w:color w:val="000000"/>
          <w:spacing w:val="0"/>
          <w:sz w:val="32"/>
          <w:szCs w:val="32"/>
          <w:highlight w:val="none"/>
          <w:lang w:val="en-US" w:eastAsia="zh-CN" w:bidi="ar-SA"/>
        </w:rPr>
        <w:t>工业互联网，</w:t>
      </w:r>
      <w:r>
        <w:rPr>
          <w:rFonts w:ascii="Times New Roman" w:hAnsi="Times New Roman" w:eastAsia="方正仿宋_GBK" w:cs="Times New Roman"/>
          <w:b w:val="0"/>
          <w:bCs w:val="0"/>
          <w:color w:val="000000"/>
          <w:spacing w:val="0"/>
          <w:sz w:val="32"/>
          <w:szCs w:val="32"/>
          <w:highlight w:val="none"/>
          <w:lang w:val="en-US" w:eastAsia="zh-CN" w:bidi="ar-SA"/>
        </w:rPr>
        <w:t>支持工业互联网标识解析二级节点和联合创新，培育特色型、专业型工业互联网平台和大数据中心，力争引进重点工业互联网企业3家。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3" w:firstLineChars="200"/>
        <w:jc w:val="both"/>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五是推动楼宇（总部）经济质效双升。</w:t>
      </w:r>
      <w:r>
        <w:rPr>
          <w:rFonts w:ascii="Times New Roman" w:hAnsi="Times New Roman" w:eastAsia="方正仿宋_GBK" w:cs="Times New Roman"/>
          <w:b w:val="0"/>
          <w:bCs w:val="0"/>
          <w:color w:val="000000"/>
          <w:spacing w:val="0"/>
          <w:sz w:val="32"/>
          <w:szCs w:val="32"/>
          <w:highlight w:val="none"/>
          <w:lang w:val="en-US" w:eastAsia="zh-CN" w:bidi="ar-SA"/>
        </w:rPr>
        <w:t>深化</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楼均论英雄</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改革，大力实施楼宇经济发展三年行动计划，制定出台</w:t>
      </w:r>
      <w:r>
        <w:rPr>
          <w:rFonts w:ascii="Times New Roman" w:hAnsi="Times New Roman" w:eastAsia="方正仿宋_GBK" w:cs="Times New Roman"/>
          <w:color w:val="000000"/>
          <w:sz w:val="32"/>
          <w:szCs w:val="32"/>
          <w:highlight w:val="none"/>
          <w:lang w:val="en-US" w:eastAsia="zh-CN"/>
        </w:rPr>
        <w:t>专项</w:t>
      </w:r>
      <w:r>
        <w:rPr>
          <w:rFonts w:ascii="Times New Roman" w:hAnsi="Times New Roman" w:eastAsia="方正仿宋_GBK" w:cs="Times New Roman"/>
          <w:b w:val="0"/>
          <w:bCs w:val="0"/>
          <w:color w:val="000000"/>
          <w:spacing w:val="0"/>
          <w:sz w:val="32"/>
          <w:szCs w:val="32"/>
          <w:highlight w:val="none"/>
          <w:lang w:val="en-US" w:eastAsia="zh-CN" w:bidi="ar-SA"/>
        </w:rPr>
        <w:t>政策，完善配套服务，积极引导符合条件、有改造意愿的楼宇开展绿色化、智能化改造，新增亿元楼宇2栋，打造市级特色</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星级</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楼宇2栋，改造楼宇3栋。加快挑花刺绣厂等重点项目建设，新增高端载体面积50万平方米。鼓励本土企业转型升级、开拓市场、做大规模，重点引进世界及中国500强、行业龙头企业，新增总部（重点）企业50家。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3" w:firstLineChars="200"/>
        <w:jc w:val="both"/>
        <w:rPr>
          <w:rFonts w:ascii="Times New Roman" w:hAnsi="Times New Roman" w:eastAsia="方正仿宋_GBK" w:cs="Times New Roman"/>
          <w:b/>
          <w:bCs/>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六是优化重点区域板块发展格局。</w:t>
      </w:r>
      <w:r>
        <w:rPr>
          <w:rFonts w:ascii="Times New Roman" w:hAnsi="Times New Roman" w:eastAsia="方正仿宋_GBK" w:cs="Times New Roman"/>
          <w:color w:val="000000"/>
          <w:sz w:val="32"/>
          <w:szCs w:val="32"/>
          <w:highlight w:val="none"/>
          <w:lang w:val="en-US" w:eastAsia="zh-CN"/>
        </w:rPr>
        <w:t>聚焦</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一核三带六片区</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，注重差异定位、功能互补、特色发展，推动重点区域功能优化、整体成势，全面提升经济密度和产出效益。</w:t>
      </w:r>
      <w:r>
        <w:rPr>
          <w:rFonts w:ascii="Times New Roman" w:hAnsi="Times New Roman" w:eastAsia="方正仿宋_GBK" w:cs="Times New Roman"/>
          <w:b/>
          <w:bCs/>
          <w:color w:val="000000"/>
          <w:sz w:val="32"/>
          <w:szCs w:val="32"/>
          <w:highlight w:val="none"/>
          <w:lang w:val="en-US" w:eastAsia="zh-CN"/>
        </w:rPr>
        <w:t>围绕</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双千亿</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中央商务区强核提级，</w:t>
      </w:r>
      <w:r>
        <w:rPr>
          <w:rFonts w:ascii="Times New Roman" w:hAnsi="Times New Roman" w:eastAsia="方正仿宋_GBK" w:cs="Times New Roman"/>
          <w:color w:val="000000"/>
          <w:sz w:val="32"/>
          <w:szCs w:val="32"/>
          <w:highlight w:val="none"/>
          <w:lang w:val="en-US" w:eastAsia="zh-CN"/>
        </w:rPr>
        <w:t>优化提升</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一轴一环一带百巷</w:t>
      </w:r>
      <w:r>
        <w:rPr>
          <w:rFonts w:hint="eastAsia"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footnoteReference w:id="24"/>
      </w:r>
      <w:r>
        <w:rPr>
          <w:rStyle w:val="22"/>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空间功能布局，加快打造国际消费大道、绿色金融大道，做靓五一路重庆金融街、来福士国际金融集聚区、打铜街金融创新生态圈，加快新华万象中心、地王广场等商业全新亮相，推动大都会东方广场、世贸大厦等项目调改升级，推进朝天门市场向时尚产业供应链平台转型，打造嘉宾里、大井巷、妙街2期等特色消费场景，推动解放碑朝天门一体发展、上下半城互促融通。</w:t>
      </w:r>
      <w:r>
        <w:rPr>
          <w:rFonts w:ascii="Times New Roman" w:hAnsi="Times New Roman" w:eastAsia="方正仿宋_GBK" w:cs="Times New Roman"/>
          <w:b/>
          <w:bCs/>
          <w:color w:val="000000"/>
          <w:sz w:val="32"/>
          <w:szCs w:val="32"/>
          <w:highlight w:val="none"/>
          <w:lang w:val="en-US" w:eastAsia="zh-CN"/>
        </w:rPr>
        <w:t>围绕</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三带</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焕新赋能，</w:t>
      </w:r>
      <w:r>
        <w:rPr>
          <w:rFonts w:ascii="Times New Roman" w:hAnsi="Times New Roman" w:eastAsia="方正仿宋_GBK" w:cs="Times New Roman"/>
          <w:color w:val="000000"/>
          <w:sz w:val="32"/>
          <w:szCs w:val="32"/>
          <w:highlight w:val="none"/>
          <w:lang w:val="en-US" w:eastAsia="zh-CN"/>
        </w:rPr>
        <w:t>推动两江滨江休闲产业带增颜提质，</w:t>
      </w:r>
      <w:r>
        <w:rPr>
          <w:rFonts w:ascii="Times New Roman" w:hAnsi="Times New Roman" w:eastAsia="方正仿宋_GBK" w:cs="Times New Roman"/>
          <w:b w:val="0"/>
          <w:bCs w:val="0"/>
          <w:color w:val="000000"/>
          <w:spacing w:val="0"/>
          <w:sz w:val="32"/>
          <w:szCs w:val="32"/>
          <w:highlight w:val="none"/>
          <w:lang w:val="en-US" w:eastAsia="zh-CN" w:bidi="ar-SA"/>
        </w:rPr>
        <w:t>完工朝天门金角工程，全线贯通19.1公里两江岸线。</w:t>
      </w:r>
      <w:r>
        <w:rPr>
          <w:rFonts w:ascii="Times New Roman" w:hAnsi="Times New Roman" w:eastAsia="方正仿宋_GBK" w:cs="Times New Roman"/>
          <w:b w:val="0"/>
          <w:bCs w:val="0"/>
          <w:color w:val="000000"/>
          <w:kern w:val="2"/>
          <w:sz w:val="32"/>
          <w:szCs w:val="32"/>
          <w:highlight w:val="none"/>
          <w:lang w:val="en-US" w:eastAsia="zh-CN"/>
        </w:rPr>
        <w:t>推动大鹅岭山脊自然生态带特色发展，</w:t>
      </w:r>
      <w:r>
        <w:rPr>
          <w:rFonts w:ascii="Times New Roman" w:hAnsi="Times New Roman" w:eastAsia="方正仿宋_GBK" w:cs="Times New Roman"/>
          <w:color w:val="000000"/>
          <w:kern w:val="2"/>
          <w:sz w:val="32"/>
          <w:szCs w:val="32"/>
          <w:highlight w:val="none"/>
          <w:u w:val="none" w:color="auto"/>
          <w:lang w:val="en-US" w:eastAsia="zh-CN" w:bidi="ar-SA"/>
        </w:rPr>
        <w:t>加快李子坝大公报片区、印制贰厂南区更新改造等重点项目，加快夜雨寺主题公园复建，优化嘉陵新村6号地块前期策划研究，做靓都市山水游4A级景区。</w:t>
      </w:r>
      <w:r>
        <w:rPr>
          <w:rFonts w:ascii="Times New Roman" w:hAnsi="Times New Roman" w:eastAsia="方正仿宋_GBK" w:cs="Times New Roman"/>
          <w:color w:val="000000"/>
          <w:sz w:val="32"/>
          <w:szCs w:val="32"/>
          <w:highlight w:val="none"/>
          <w:lang w:val="en-US" w:eastAsia="zh-CN"/>
        </w:rPr>
        <w:t>推动下半城历史人文风貌带蝶变新生，</w:t>
      </w:r>
      <w:r>
        <w:rPr>
          <w:rFonts w:ascii="Times New Roman" w:hAnsi="Times New Roman" w:eastAsia="方正仿宋_GBK" w:cs="Times New Roman"/>
          <w:bCs w:val="0"/>
          <w:color w:val="000000"/>
          <w:sz w:val="32"/>
          <w:szCs w:val="32"/>
          <w:highlight w:val="none"/>
        </w:rPr>
        <w:t>推动山城巷二期等整体投用，培育湖广会馆巴渝美食休闲基地，</w:t>
      </w:r>
      <w:r>
        <w:rPr>
          <w:rFonts w:ascii="Times New Roman" w:hAnsi="Times New Roman" w:eastAsia="方正仿宋_GBK" w:cs="Times New Roman"/>
          <w:b w:val="0"/>
          <w:bCs w:val="0"/>
          <w:color w:val="000000"/>
          <w:kern w:val="2"/>
          <w:sz w:val="32"/>
          <w:szCs w:val="32"/>
          <w:highlight w:val="none"/>
          <w:lang w:val="en-US" w:eastAsia="zh-CN"/>
        </w:rPr>
        <w:t>提档升级</w:t>
      </w:r>
      <w:r>
        <w:rPr>
          <w:rFonts w:ascii="Times New Roman" w:hAnsi="Times New Roman" w:eastAsia="方正仿宋_GBK" w:cs="Times New Roman"/>
          <w:b w:val="0"/>
          <w:bCs w:val="0"/>
          <w:color w:val="000000"/>
          <w:sz w:val="32"/>
          <w:szCs w:val="32"/>
          <w:highlight w:val="none"/>
          <w:lang w:val="en-US" w:eastAsia="zh-CN"/>
        </w:rPr>
        <w:t>西部中医药产业园，推进</w:t>
      </w:r>
      <w:r>
        <w:rPr>
          <w:rFonts w:ascii="Times New Roman" w:hAnsi="Times New Roman" w:eastAsia="方正仿宋_GBK" w:cs="Times New Roman"/>
          <w:b w:val="0"/>
          <w:bCs w:val="0"/>
          <w:color w:val="000000"/>
          <w:kern w:val="2"/>
          <w:sz w:val="32"/>
          <w:szCs w:val="32"/>
          <w:highlight w:val="none"/>
        </w:rPr>
        <w:t>较场口娱乐广场</w:t>
      </w:r>
      <w:r>
        <w:rPr>
          <w:rFonts w:ascii="Times New Roman" w:hAnsi="Times New Roman" w:eastAsia="方正仿宋_GBK" w:cs="Times New Roman"/>
          <w:b w:val="0"/>
          <w:bCs w:val="0"/>
          <w:color w:val="000000"/>
          <w:kern w:val="2"/>
          <w:sz w:val="32"/>
          <w:szCs w:val="32"/>
          <w:highlight w:val="none"/>
          <w:lang w:val="en-US" w:eastAsia="zh-CN"/>
        </w:rPr>
        <w:t>夜经济核心业态调改。</w:t>
      </w:r>
      <w:r>
        <w:rPr>
          <w:rFonts w:ascii="Times New Roman" w:hAnsi="Times New Roman" w:eastAsia="方正仿宋_GBK" w:cs="Times New Roman"/>
          <w:b/>
          <w:bCs/>
          <w:color w:val="000000"/>
          <w:kern w:val="2"/>
          <w:sz w:val="32"/>
          <w:szCs w:val="32"/>
          <w:highlight w:val="none"/>
          <w:u w:val="none"/>
          <w:lang w:val="en-US" w:eastAsia="zh-CN" w:bidi="ar-SA"/>
        </w:rPr>
        <w:t>围绕</w:t>
      </w:r>
      <w:r>
        <w:rPr>
          <w:rFonts w:hint="eastAsia" w:ascii="Times New Roman" w:hAnsi="Times New Roman" w:eastAsia="方正仿宋_GBK" w:cs="Times New Roman"/>
          <w:b/>
          <w:bCs/>
          <w:color w:val="000000"/>
          <w:kern w:val="2"/>
          <w:sz w:val="32"/>
          <w:szCs w:val="32"/>
          <w:highlight w:val="none"/>
          <w:u w:val="none"/>
          <w:lang w:val="en-US" w:eastAsia="zh-CN" w:bidi="ar-SA"/>
        </w:rPr>
        <w:t>“</w:t>
      </w:r>
      <w:r>
        <w:rPr>
          <w:rFonts w:ascii="Times New Roman" w:hAnsi="Times New Roman" w:eastAsia="方正仿宋_GBK" w:cs="Times New Roman"/>
          <w:b/>
          <w:bCs/>
          <w:color w:val="000000"/>
          <w:kern w:val="2"/>
          <w:sz w:val="32"/>
          <w:szCs w:val="32"/>
          <w:highlight w:val="none"/>
          <w:u w:val="none"/>
          <w:lang w:val="en-US" w:eastAsia="zh-CN" w:bidi="ar-SA"/>
        </w:rPr>
        <w:t>六片区</w:t>
      </w:r>
      <w:r>
        <w:rPr>
          <w:rFonts w:hint="eastAsia" w:ascii="Times New Roman" w:hAnsi="Times New Roman" w:eastAsia="方正仿宋_GBK" w:cs="Times New Roman"/>
          <w:b/>
          <w:bCs/>
          <w:color w:val="000000"/>
          <w:kern w:val="2"/>
          <w:sz w:val="32"/>
          <w:szCs w:val="32"/>
          <w:highlight w:val="none"/>
          <w:u w:val="none"/>
          <w:lang w:val="en-US" w:eastAsia="zh-CN" w:bidi="ar-SA"/>
        </w:rPr>
        <w:t>”</w:t>
      </w:r>
      <w:r>
        <w:rPr>
          <w:rFonts w:ascii="Times New Roman" w:hAnsi="Times New Roman" w:eastAsia="方正仿宋_GBK" w:cs="Times New Roman"/>
          <w:b/>
          <w:bCs/>
          <w:color w:val="000000"/>
          <w:kern w:val="2"/>
          <w:sz w:val="32"/>
          <w:szCs w:val="32"/>
          <w:highlight w:val="none"/>
          <w:u w:val="none"/>
          <w:lang w:val="en-US" w:eastAsia="zh-CN" w:bidi="ar-SA"/>
        </w:rPr>
        <w:t>集群集聚，</w:t>
      </w:r>
      <w:r>
        <w:rPr>
          <w:rFonts w:ascii="Times New Roman" w:hAnsi="Times New Roman" w:eastAsia="方正仿宋_GBK" w:cs="Times New Roman"/>
          <w:b w:val="0"/>
          <w:bCs w:val="0"/>
          <w:color w:val="000000"/>
          <w:kern w:val="2"/>
          <w:sz w:val="32"/>
          <w:szCs w:val="32"/>
          <w:highlight w:val="none"/>
          <w:u w:val="none"/>
          <w:lang w:val="en-US" w:eastAsia="zh-CN" w:bidi="ar-SA"/>
        </w:rPr>
        <w:t>化龙桥国际商务区，完工陆海国际中心幕墙加装、启动内部装修。</w:t>
      </w:r>
      <w:r>
        <w:rPr>
          <w:rFonts w:ascii="Times New Roman" w:hAnsi="Times New Roman" w:eastAsia="方正仿宋_GBK" w:cs="Times New Roman"/>
          <w:color w:val="000000"/>
          <w:sz w:val="32"/>
          <w:szCs w:val="32"/>
          <w:highlight w:val="none"/>
        </w:rPr>
        <w:t>新</w:t>
      </w:r>
      <w:r>
        <w:rPr>
          <w:rFonts w:ascii="Times New Roman" w:hAnsi="Times New Roman" w:eastAsia="方正仿宋_GBK" w:cs="Times New Roman"/>
          <w:color w:val="000000"/>
          <w:sz w:val="32"/>
          <w:szCs w:val="32"/>
          <w:highlight w:val="none"/>
          <w:lang w:val="en-US" w:eastAsia="zh-CN"/>
        </w:rPr>
        <w:t>引进</w:t>
      </w:r>
      <w:r>
        <w:rPr>
          <w:rFonts w:ascii="Times New Roman" w:hAnsi="Times New Roman" w:eastAsia="方正仿宋_GBK" w:cs="Times New Roman"/>
          <w:color w:val="000000"/>
          <w:sz w:val="32"/>
          <w:szCs w:val="32"/>
          <w:highlight w:val="none"/>
        </w:rPr>
        <w:t>软信服务、新兴金融、专业服务等重点企业150家</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新增</w:t>
      </w:r>
      <w:r>
        <w:rPr>
          <w:rFonts w:ascii="Times New Roman" w:hAnsi="Times New Roman" w:eastAsia="方正仿宋_GBK" w:cs="Times New Roman"/>
          <w:color w:val="000000"/>
          <w:sz w:val="32"/>
          <w:szCs w:val="32"/>
          <w:highlight w:val="none"/>
        </w:rPr>
        <w:t>高端品牌10个。</w:t>
      </w:r>
      <w:r>
        <w:rPr>
          <w:rFonts w:ascii="Times New Roman" w:hAnsi="Times New Roman" w:eastAsia="方正仿宋_GBK" w:cs="Times New Roman"/>
          <w:color w:val="000000"/>
          <w:kern w:val="2"/>
          <w:sz w:val="32"/>
          <w:szCs w:val="32"/>
          <w:highlight w:val="none"/>
          <w:u w:val="none" w:color="auto"/>
          <w:lang w:val="en-US" w:eastAsia="zh-CN" w:bidi="ar-SA"/>
        </w:rPr>
        <w:t>重庆市数字经济产业园，</w:t>
      </w:r>
      <w:r>
        <w:rPr>
          <w:rFonts w:ascii="Times New Roman" w:hAnsi="Times New Roman" w:eastAsia="方正仿宋_GBK" w:cs="Times New Roman"/>
          <w:color w:val="000000"/>
          <w:sz w:val="32"/>
          <w:szCs w:val="32"/>
          <w:highlight w:val="none"/>
          <w:lang w:val="en-US" w:eastAsia="zh-CN"/>
        </w:rPr>
        <w:t>提升信创交易、工业软件等平台服务效能，</w:t>
      </w:r>
      <w:r>
        <w:rPr>
          <w:rFonts w:ascii="Times New Roman" w:hAnsi="Times New Roman" w:eastAsia="方正仿宋_GBK" w:cs="Times New Roman"/>
          <w:color w:val="000000"/>
          <w:sz w:val="32"/>
          <w:szCs w:val="32"/>
          <w:highlight w:val="none"/>
        </w:rPr>
        <w:t>落地软信重点企业10家</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新增软信从业人员3200名</w:t>
      </w:r>
      <w:r>
        <w:rPr>
          <w:rFonts w:ascii="Times New Roman" w:hAnsi="Times New Roman" w:eastAsia="方正仿宋_GBK" w:cs="Times New Roman"/>
          <w:color w:val="000000"/>
          <w:sz w:val="32"/>
          <w:szCs w:val="32"/>
          <w:highlight w:val="none"/>
          <w:lang w:val="en-US" w:eastAsia="zh-CN"/>
        </w:rPr>
        <w:t>，全区数字经济核心产业增加值增长10%以上。</w:t>
      </w:r>
      <w:r>
        <w:rPr>
          <w:rFonts w:ascii="Times New Roman" w:hAnsi="Times New Roman" w:eastAsia="方正仿宋_GBK" w:cs="Times New Roman"/>
          <w:color w:val="000000"/>
          <w:sz w:val="32"/>
          <w:szCs w:val="32"/>
          <w:highlight w:val="none"/>
        </w:rPr>
        <w:t>大田湾—文化宫文体文创产业园</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加快</w:t>
      </w:r>
      <w:r>
        <w:rPr>
          <w:rFonts w:ascii="Times New Roman" w:hAnsi="Times New Roman" w:eastAsia="方正仿宋_GBK" w:cs="Times New Roman"/>
          <w:color w:val="000000"/>
          <w:sz w:val="32"/>
          <w:szCs w:val="32"/>
          <w:highlight w:val="none"/>
        </w:rPr>
        <w:t>创建国家体育产业示范基地</w:t>
      </w:r>
      <w:r>
        <w:rPr>
          <w:rFonts w:ascii="Times New Roman" w:hAnsi="Times New Roman" w:eastAsia="方正仿宋_GBK" w:cs="Times New Roman"/>
          <w:color w:val="000000"/>
          <w:sz w:val="32"/>
          <w:szCs w:val="32"/>
          <w:highlight w:val="none"/>
          <w:lang w:eastAsia="zh-CN"/>
        </w:rPr>
        <w:t>，打造环贰厂人文生态走廊，</w:t>
      </w:r>
      <w:r>
        <w:rPr>
          <w:rFonts w:ascii="Times New Roman" w:hAnsi="Times New Roman" w:eastAsia="方正仿宋_GBK" w:cs="Times New Roman"/>
          <w:color w:val="000000"/>
          <w:sz w:val="32"/>
          <w:szCs w:val="32"/>
          <w:highlight w:val="none"/>
        </w:rPr>
        <w:t>落地全市大国工匠产业园等一批重点项目，引育优质文体企业5家。环重医大健康产业园</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围绕</w:t>
      </w:r>
      <w:r>
        <w:rPr>
          <w:rFonts w:ascii="Times New Roman" w:hAnsi="Times New Roman" w:eastAsia="方正仿宋_GBK" w:cs="Times New Roman"/>
          <w:color w:val="000000"/>
          <w:sz w:val="32"/>
          <w:szCs w:val="32"/>
          <w:highlight w:val="none"/>
          <w:lang w:eastAsia="zh-CN"/>
        </w:rPr>
        <w:t>重庆医科大学及其附属医院，</w:t>
      </w:r>
      <w:r>
        <w:rPr>
          <w:rFonts w:ascii="Times New Roman" w:hAnsi="Times New Roman" w:eastAsia="方正仿宋_GBK" w:cs="Times New Roman"/>
          <w:color w:val="000000"/>
          <w:sz w:val="32"/>
          <w:szCs w:val="32"/>
          <w:highlight w:val="none"/>
          <w:lang w:val="en-US" w:eastAsia="zh-CN"/>
        </w:rPr>
        <w:t>依托</w:t>
      </w:r>
      <w:r>
        <w:rPr>
          <w:rFonts w:ascii="Times New Roman" w:hAnsi="Times New Roman" w:eastAsia="方正仿宋_GBK" w:cs="Times New Roman"/>
          <w:color w:val="000000"/>
          <w:sz w:val="32"/>
          <w:szCs w:val="32"/>
          <w:highlight w:val="none"/>
        </w:rPr>
        <w:t>华医大厦</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美源美源等载体资源，落地</w:t>
      </w:r>
      <w:r>
        <w:rPr>
          <w:rFonts w:ascii="Times New Roman" w:hAnsi="Times New Roman" w:eastAsia="方正仿宋_GBK" w:cs="Times New Roman"/>
          <w:color w:val="000000"/>
          <w:sz w:val="32"/>
          <w:szCs w:val="32"/>
          <w:highlight w:val="none"/>
          <w:lang w:val="en-US" w:eastAsia="zh-CN"/>
        </w:rPr>
        <w:t>重点</w:t>
      </w:r>
      <w:r>
        <w:rPr>
          <w:rFonts w:ascii="Times New Roman" w:hAnsi="Times New Roman" w:eastAsia="方正仿宋_GBK" w:cs="Times New Roman"/>
          <w:color w:val="000000"/>
          <w:sz w:val="32"/>
          <w:szCs w:val="32"/>
          <w:highlight w:val="none"/>
        </w:rPr>
        <w:t>企业</w:t>
      </w:r>
      <w:r>
        <w:rPr>
          <w:rFonts w:ascii="Times New Roman" w:hAnsi="Times New Roman" w:eastAsia="方正仿宋_GBK" w:cs="Times New Roman"/>
          <w:color w:val="000000"/>
          <w:sz w:val="32"/>
          <w:szCs w:val="32"/>
          <w:highlight w:val="none"/>
          <w:lang w:val="en-US" w:eastAsia="zh-CN"/>
        </w:rPr>
        <w:t>3家、建设</w:t>
      </w:r>
      <w:r>
        <w:rPr>
          <w:rFonts w:ascii="Times New Roman" w:hAnsi="Times New Roman" w:eastAsia="方正仿宋_GBK" w:cs="Times New Roman"/>
          <w:color w:val="000000"/>
          <w:sz w:val="32"/>
          <w:szCs w:val="32"/>
          <w:highlight w:val="none"/>
        </w:rPr>
        <w:t>重点实验室</w:t>
      </w:r>
      <w:r>
        <w:rPr>
          <w:rFonts w:ascii="Times New Roman" w:hAnsi="Times New Roman" w:eastAsia="方正仿宋_GBK" w:cs="Times New Roman"/>
          <w:color w:val="000000"/>
          <w:sz w:val="32"/>
          <w:szCs w:val="32"/>
          <w:highlight w:val="none"/>
          <w:lang w:val="en-US" w:eastAsia="zh-CN"/>
        </w:rPr>
        <w:t>3个，争创西部医药产业中心。</w:t>
      </w:r>
      <w:r>
        <w:rPr>
          <w:rFonts w:ascii="Times New Roman" w:hAnsi="Times New Roman" w:eastAsia="方正仿宋_GBK" w:cs="Times New Roman"/>
          <w:color w:val="000000"/>
          <w:sz w:val="32"/>
          <w:szCs w:val="32"/>
          <w:highlight w:val="none"/>
        </w:rPr>
        <w:t>大坪商圈</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深化时代天街市级示范步行街建设，加快实施三年迭代提升计划，打造</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2广场+2公园+4街区+2主题区</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沉浸式游逛空间，谋划茶亭北路</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茶歇</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后街经济，</w:t>
      </w:r>
      <w:r>
        <w:rPr>
          <w:rFonts w:ascii="Times New Roman" w:hAnsi="Times New Roman" w:eastAsia="方正仿宋_GBK" w:cs="Times New Roman"/>
          <w:color w:val="000000"/>
          <w:kern w:val="2"/>
          <w:sz w:val="32"/>
          <w:szCs w:val="36"/>
          <w:highlight w:val="none"/>
          <w:u w:val="none" w:color="auto"/>
          <w:lang w:val="en-US" w:eastAsia="zh-CN" w:bidi="ar-SA"/>
        </w:rPr>
        <w:t>引进重点品牌</w:t>
      </w:r>
      <w:r>
        <w:rPr>
          <w:rFonts w:ascii="Times New Roman" w:hAnsi="Times New Roman" w:cs="Times New Roman"/>
          <w:color w:val="000000"/>
          <w:kern w:val="2"/>
          <w:sz w:val="32"/>
          <w:szCs w:val="36"/>
          <w:highlight w:val="none"/>
          <w:u w:val="none" w:color="auto"/>
          <w:lang w:val="en-US" w:eastAsia="zh-CN" w:bidi="ar-SA"/>
        </w:rPr>
        <w:t>30</w:t>
      </w:r>
      <w:r>
        <w:rPr>
          <w:rFonts w:ascii="Times New Roman" w:hAnsi="Times New Roman" w:eastAsia="方正仿宋_GBK" w:cs="Times New Roman"/>
          <w:color w:val="000000"/>
          <w:kern w:val="2"/>
          <w:sz w:val="32"/>
          <w:szCs w:val="36"/>
          <w:highlight w:val="none"/>
          <w:u w:val="none" w:color="auto"/>
          <w:lang w:val="en-US" w:eastAsia="zh-CN" w:bidi="ar-SA"/>
        </w:rPr>
        <w:t>个</w:t>
      </w:r>
      <w:r>
        <w:rPr>
          <w:rFonts w:ascii="Times New Roman" w:hAnsi="Times New Roman" w:eastAsia="方正仿宋_GBK" w:cs="Times New Roman"/>
          <w:color w:val="000000"/>
          <w:sz w:val="32"/>
          <w:szCs w:val="32"/>
          <w:highlight w:val="none"/>
        </w:rPr>
        <w:t>。菜园坝重庆站、滨江新城</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开工站北路、菜园坝立交、兜子背立交项目</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提前谋划高铁快递物流等未来产业。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楷体_GBK" w:cs="Times New Roman"/>
          <w:b w:val="0"/>
          <w:bCs w:val="0"/>
          <w:color w:val="000000"/>
          <w:spacing w:val="0"/>
          <w:sz w:val="32"/>
          <w:szCs w:val="32"/>
          <w:highlight w:val="none"/>
          <w:lang w:val="en-US" w:eastAsia="zh-CN" w:bidi="ar-SA"/>
        </w:rPr>
      </w:pPr>
      <w:r>
        <w:rPr>
          <w:rFonts w:ascii="Times New Roman" w:hAnsi="Times New Roman" w:eastAsia="方正楷体_GBK" w:cs="Times New Roman"/>
          <w:b w:val="0"/>
          <w:bCs w:val="0"/>
          <w:color w:val="000000"/>
          <w:spacing w:val="0"/>
          <w:sz w:val="32"/>
          <w:szCs w:val="32"/>
          <w:highlight w:val="none"/>
          <w:lang w:val="en-US" w:eastAsia="zh-CN" w:bidi="ar-SA"/>
        </w:rPr>
        <w:t>（三）以更实举措全面深化改革创新，持续打造高质量发展新引擎</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0" w:firstLineChars="200"/>
        <w:jc w:val="both"/>
        <w:textAlignment w:val="auto"/>
        <w:rPr>
          <w:rFonts w:ascii="Times New Roman" w:hAnsi="Times New Roman" w:eastAsia="方正仿宋_GBK" w:cs="Times New Roman"/>
          <w:b w:val="0"/>
          <w:bCs w:val="0"/>
          <w:color w:val="000000"/>
          <w:spacing w:val="0"/>
          <w:kern w:val="21"/>
          <w:sz w:val="32"/>
          <w:szCs w:val="32"/>
          <w:highlight w:val="none"/>
          <w:u w:val="none" w:color="auto"/>
          <w:lang w:val="en-US" w:eastAsia="zh-CN" w:bidi="ar-SA"/>
        </w:rPr>
      </w:pPr>
      <w:r>
        <w:rPr>
          <w:rFonts w:ascii="Times New Roman" w:hAnsi="Times New Roman" w:eastAsia="方正仿宋_GBK" w:cs="Times New Roman"/>
          <w:b w:val="0"/>
          <w:bCs w:val="0"/>
          <w:snapToGrid/>
          <w:color w:val="000000"/>
          <w:spacing w:val="0"/>
          <w:kern w:val="21"/>
          <w:sz w:val="32"/>
          <w:szCs w:val="32"/>
          <w:highlight w:val="none"/>
          <w:u w:val="none" w:color="auto"/>
          <w:lang w:val="en-US" w:eastAsia="zh-CN"/>
        </w:rPr>
        <w:t>坚持改革推动、改革破题，以经济领域体制机制改革为牵引，</w:t>
      </w:r>
      <w:r>
        <w:rPr>
          <w:rFonts w:ascii="Times New Roman" w:hAnsi="Times New Roman" w:eastAsia="方正仿宋_GBK" w:cs="Times New Roman"/>
          <w:color w:val="000000"/>
          <w:kern w:val="21"/>
          <w:sz w:val="32"/>
          <w:szCs w:val="32"/>
          <w:highlight w:val="none"/>
          <w:u w:val="none" w:color="auto"/>
        </w:rPr>
        <w:t>突出重点领域改革相互赋能、协同发力，不断推进理论创新、实践创新、制度创新</w:t>
      </w:r>
      <w:r>
        <w:rPr>
          <w:rFonts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spacing w:val="0"/>
          <w:kern w:val="21"/>
          <w:sz w:val="32"/>
          <w:szCs w:val="32"/>
          <w:highlight w:val="none"/>
          <w:u w:val="none" w:color="auto"/>
          <w:lang w:val="en-US" w:eastAsia="zh-CN"/>
        </w:rPr>
        <w:t>提升全域创新体系整体效能</w:t>
      </w:r>
      <w:r>
        <w:rPr>
          <w:rFonts w:ascii="Times New Roman" w:hAnsi="Times New Roman" w:eastAsia="方正仿宋_GBK" w:cs="Times New Roman"/>
          <w:snapToGrid/>
          <w:color w:val="000000"/>
          <w:spacing w:val="0"/>
          <w:kern w:val="21"/>
          <w:sz w:val="32"/>
          <w:szCs w:val="32"/>
          <w:highlight w:val="none"/>
          <w:u w:val="none" w:color="auto"/>
          <w:lang w:val="en-US" w:eastAsia="zh-CN"/>
        </w:rPr>
        <w:t>，</w:t>
      </w:r>
      <w:r>
        <w:rPr>
          <w:rFonts w:ascii="Times New Roman" w:hAnsi="Times New Roman" w:eastAsia="方正仿宋_GBK" w:cs="Times New Roman"/>
          <w:color w:val="000000"/>
          <w:kern w:val="21"/>
          <w:sz w:val="32"/>
          <w:szCs w:val="32"/>
          <w:highlight w:val="none"/>
          <w:u w:val="none" w:color="auto"/>
        </w:rPr>
        <w:t>勇做全面深化改革先行区</w:t>
      </w:r>
      <w:r>
        <w:rPr>
          <w:rFonts w:hint="eastAsia"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rPr>
        <w:t>探路先锋</w:t>
      </w:r>
      <w:r>
        <w:rPr>
          <w:rFonts w:hint="eastAsia" w:ascii="Times New Roman" w:hAnsi="Times New Roman" w:eastAsia="方正仿宋_GBK" w:cs="Times New Roman"/>
          <w:color w:val="000000"/>
          <w:kern w:val="21"/>
          <w:sz w:val="32"/>
          <w:szCs w:val="32"/>
          <w:highlight w:val="none"/>
          <w:u w:val="none" w:color="auto"/>
          <w:lang w:eastAsia="zh-CN"/>
        </w:rPr>
        <w:t>”</w:t>
      </w:r>
      <w:r>
        <w:rPr>
          <w:rFonts w:ascii="Times New Roman" w:hAnsi="Times New Roman" w:eastAsia="方正仿宋_GBK" w:cs="Times New Roman"/>
          <w:color w:val="000000"/>
          <w:kern w:val="21"/>
          <w:sz w:val="32"/>
          <w:szCs w:val="32"/>
          <w:highlight w:val="none"/>
          <w:u w:val="none" w:color="auto"/>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b w:val="0"/>
          <w:bCs w:val="0"/>
          <w:color w:val="000000"/>
          <w:kern w:val="44"/>
          <w:sz w:val="32"/>
          <w:szCs w:val="32"/>
          <w:highlight w:val="none"/>
          <w:lang w:eastAsia="zh-CN" w:bidi="ar-SA"/>
        </w:rPr>
      </w:pPr>
      <w:r>
        <w:rPr>
          <w:rFonts w:ascii="Times New Roman" w:hAnsi="Times New Roman" w:eastAsia="方正仿宋_GBK" w:cs="Times New Roman"/>
          <w:b/>
          <w:bCs/>
          <w:color w:val="000000"/>
          <w:spacing w:val="0"/>
          <w:kern w:val="21"/>
          <w:sz w:val="32"/>
          <w:szCs w:val="32"/>
          <w:highlight w:val="none"/>
          <w:u w:val="none" w:color="auto"/>
          <w:lang w:val="en-US" w:eastAsia="zh-CN" w:bidi="ar-SA"/>
        </w:rPr>
        <w:t>一是</w:t>
      </w:r>
      <w:r>
        <w:rPr>
          <w:rFonts w:ascii="Times New Roman" w:hAnsi="Times New Roman" w:eastAsia="方正仿宋_GBK" w:cs="Times New Roman"/>
          <w:b/>
          <w:bCs/>
          <w:color w:val="000000"/>
          <w:kern w:val="21"/>
          <w:sz w:val="32"/>
          <w:szCs w:val="32"/>
          <w:highlight w:val="none"/>
          <w:u w:val="none" w:color="auto"/>
        </w:rPr>
        <w:t>深入推进国资国企改革</w:t>
      </w:r>
      <w:r>
        <w:rPr>
          <w:rFonts w:ascii="Times New Roman" w:hAnsi="Times New Roman" w:eastAsia="方正仿宋_GBK" w:cs="Times New Roman"/>
          <w:b/>
          <w:bCs/>
          <w:color w:val="000000"/>
          <w:spacing w:val="0"/>
          <w:kern w:val="21"/>
          <w:sz w:val="32"/>
          <w:szCs w:val="32"/>
          <w:highlight w:val="none"/>
          <w:u w:val="none" w:color="auto"/>
          <w:lang w:val="en-US" w:eastAsia="zh-CN" w:bidi="ar-SA"/>
        </w:rPr>
        <w:t>。</w:t>
      </w:r>
      <w:r>
        <w:rPr>
          <w:rFonts w:ascii="Times New Roman" w:hAnsi="Times New Roman" w:eastAsia="方正仿宋_GBK" w:cs="Times New Roman"/>
          <w:color w:val="000000"/>
          <w:kern w:val="21"/>
          <w:sz w:val="32"/>
          <w:szCs w:val="32"/>
          <w:highlight w:val="none"/>
          <w:u w:val="none" w:color="auto"/>
          <w:lang w:val="en-US" w:eastAsia="zh-CN"/>
        </w:rPr>
        <w:t>开展国资国企改革深化提升行动，推动</w:t>
      </w:r>
      <w:r>
        <w:rPr>
          <w:rFonts w:ascii="Times New Roman" w:hAnsi="Times New Roman" w:eastAsia="方正仿宋_GBK" w:cs="Times New Roman"/>
          <w:color w:val="000000"/>
          <w:kern w:val="21"/>
          <w:sz w:val="32"/>
          <w:szCs w:val="32"/>
          <w:highlight w:val="none"/>
          <w:u w:val="none" w:color="auto"/>
        </w:rPr>
        <w:t>国有经济布局优化和结构调整，增强</w:t>
      </w:r>
      <w:r>
        <w:rPr>
          <w:rFonts w:ascii="Times New Roman" w:hAnsi="Times New Roman" w:eastAsia="方正仿宋_GBK" w:cs="Times New Roman"/>
          <w:color w:val="000000"/>
          <w:kern w:val="21"/>
          <w:sz w:val="32"/>
          <w:szCs w:val="32"/>
          <w:highlight w:val="none"/>
          <w:u w:val="none" w:color="auto"/>
          <w:lang w:val="en-US" w:eastAsia="zh-CN"/>
        </w:rPr>
        <w:t>国企</w:t>
      </w:r>
      <w:r>
        <w:rPr>
          <w:rFonts w:ascii="Times New Roman" w:hAnsi="Times New Roman" w:eastAsia="方正仿宋_GBK" w:cs="Times New Roman"/>
          <w:color w:val="000000"/>
          <w:kern w:val="21"/>
          <w:sz w:val="32"/>
          <w:szCs w:val="32"/>
          <w:highlight w:val="none"/>
          <w:u w:val="none" w:color="auto"/>
        </w:rPr>
        <w:t>核心功能、提高核心竞</w:t>
      </w:r>
      <w:r>
        <w:rPr>
          <w:rFonts w:ascii="Times New Roman" w:hAnsi="Times New Roman" w:eastAsia="方正仿宋_GBK" w:cs="Times New Roman"/>
          <w:color w:val="000000"/>
          <w:sz w:val="32"/>
          <w:szCs w:val="32"/>
          <w:highlight w:val="none"/>
          <w:u w:val="none" w:color="auto"/>
        </w:rPr>
        <w:t>争力。</w:t>
      </w:r>
      <w:r>
        <w:rPr>
          <w:rFonts w:ascii="Times New Roman" w:hAnsi="Times New Roman" w:eastAsia="方正仿宋_GBK" w:cs="Times New Roman"/>
          <w:b/>
          <w:bCs/>
          <w:color w:val="000000"/>
          <w:sz w:val="32"/>
          <w:szCs w:val="32"/>
          <w:highlight w:val="none"/>
          <w:u w:val="none" w:color="auto"/>
          <w:lang w:val="en-US" w:eastAsia="zh-CN"/>
        </w:rPr>
        <w:t>加快推动战略性重组，</w:t>
      </w:r>
      <w:r>
        <w:rPr>
          <w:rFonts w:ascii="Times New Roman" w:hAnsi="Times New Roman" w:eastAsia="方正仿宋_GBK" w:cs="Times New Roman"/>
          <w:b w:val="0"/>
          <w:bCs w:val="0"/>
          <w:color w:val="000000"/>
          <w:kern w:val="44"/>
          <w:sz w:val="32"/>
          <w:szCs w:val="32"/>
          <w:highlight w:val="none"/>
          <w:lang w:val="en-US" w:eastAsia="zh-CN" w:bidi="ar-SA"/>
        </w:rPr>
        <w:t>围绕提高资源配置效率，</w:t>
      </w:r>
      <w:r>
        <w:rPr>
          <w:rFonts w:ascii="Times New Roman" w:hAnsi="Times New Roman" w:eastAsia="方正仿宋_GBK" w:cs="Times New Roman"/>
          <w:b w:val="0"/>
          <w:bCs w:val="0"/>
          <w:color w:val="000000"/>
          <w:spacing w:val="0"/>
          <w:sz w:val="32"/>
          <w:szCs w:val="32"/>
          <w:highlight w:val="none"/>
          <w:lang w:val="en-US" w:eastAsia="zh-CN" w:bidi="ar-SA"/>
        </w:rPr>
        <w:t>引导区属国企集中优势做强实业、做精主业，</w:t>
      </w:r>
      <w:r>
        <w:rPr>
          <w:rFonts w:ascii="Times New Roman" w:hAnsi="Times New Roman" w:eastAsia="方正仿宋_GBK" w:cs="Times New Roman"/>
          <w:color w:val="000000"/>
          <w:sz w:val="32"/>
          <w:szCs w:val="32"/>
          <w:highlight w:val="none"/>
        </w:rPr>
        <w:t>推行扁平化大部制管理，打造精干高效集团</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提升集团公司战略决策、统筹协调、风险防范、品牌塑造等能力。</w:t>
      </w:r>
      <w:r>
        <w:rPr>
          <w:rFonts w:ascii="Times New Roman" w:hAnsi="Times New Roman" w:eastAsia="方正仿宋_GBK" w:cs="Times New Roman"/>
          <w:b/>
          <w:bCs/>
          <w:color w:val="000000"/>
          <w:kern w:val="2"/>
          <w:sz w:val="32"/>
          <w:szCs w:val="32"/>
          <w:highlight w:val="none"/>
          <w:u w:val="none" w:color="auto"/>
          <w:lang w:val="en-US" w:eastAsia="zh-CN" w:bidi="ar-SA"/>
        </w:rPr>
        <w:t>全面加强企业管理，</w:t>
      </w:r>
      <w:r>
        <w:rPr>
          <w:rFonts w:ascii="Times New Roman" w:hAnsi="Times New Roman" w:eastAsia="方正仿宋_GBK" w:cs="Times New Roman"/>
          <w:b w:val="0"/>
          <w:bCs w:val="0"/>
          <w:color w:val="000000"/>
          <w:spacing w:val="0"/>
          <w:sz w:val="32"/>
          <w:szCs w:val="32"/>
          <w:highlight w:val="none"/>
          <w:lang w:val="en-US" w:eastAsia="zh-CN" w:bidi="ar-SA"/>
        </w:rPr>
        <w:t>健全完善现代企业管理制度，</w:t>
      </w:r>
      <w:r>
        <w:rPr>
          <w:rFonts w:ascii="Times New Roman" w:hAnsi="Times New Roman" w:eastAsia="方正仿宋_GBK" w:cs="Times New Roman"/>
          <w:b w:val="0"/>
          <w:bCs w:val="0"/>
          <w:color w:val="000000"/>
          <w:sz w:val="32"/>
          <w:szCs w:val="32"/>
          <w:highlight w:val="none"/>
          <w:lang w:val="en-US" w:eastAsia="zh-CN"/>
        </w:rPr>
        <w:t>优化法人治理结构、</w:t>
      </w:r>
      <w:r>
        <w:rPr>
          <w:rFonts w:ascii="Times New Roman" w:hAnsi="Times New Roman" w:eastAsia="方正仿宋_GBK" w:cs="Times New Roman"/>
          <w:b w:val="0"/>
          <w:bCs w:val="0"/>
          <w:color w:val="000000"/>
          <w:sz w:val="32"/>
          <w:szCs w:val="32"/>
          <w:highlight w:val="none"/>
          <w:u w:val="none" w:color="auto"/>
          <w:lang w:val="en-US" w:eastAsia="zh-CN"/>
        </w:rPr>
        <w:t>决策制度及议事规则，</w:t>
      </w:r>
      <w:r>
        <w:rPr>
          <w:rFonts w:ascii="Times New Roman" w:hAnsi="Times New Roman" w:eastAsia="方正仿宋_GBK" w:cs="Times New Roman"/>
          <w:b w:val="0"/>
          <w:bCs w:val="0"/>
          <w:color w:val="000000"/>
          <w:sz w:val="32"/>
          <w:szCs w:val="32"/>
          <w:highlight w:val="none"/>
          <w:lang w:val="en-US" w:eastAsia="zh-CN"/>
        </w:rPr>
        <w:t>建立市场化选人用人机制，</w:t>
      </w:r>
      <w:r>
        <w:rPr>
          <w:rFonts w:ascii="Times New Roman" w:hAnsi="Times New Roman" w:eastAsia="方正仿宋_GBK" w:cs="Times New Roman"/>
          <w:b w:val="0"/>
          <w:bCs w:val="0"/>
          <w:color w:val="000000"/>
          <w:kern w:val="44"/>
          <w:sz w:val="32"/>
          <w:szCs w:val="32"/>
          <w:highlight w:val="none"/>
          <w:lang w:val="en-US" w:eastAsia="zh-CN" w:bidi="ar-SA"/>
        </w:rPr>
        <w:t>推进国有企业监事会改革。</w:t>
      </w:r>
      <w:r>
        <w:rPr>
          <w:rFonts w:ascii="Times New Roman" w:hAnsi="Times New Roman" w:eastAsia="方正仿宋_GBK" w:cs="Times New Roman"/>
          <w:b/>
          <w:bCs/>
          <w:color w:val="000000"/>
          <w:spacing w:val="0"/>
          <w:sz w:val="32"/>
          <w:szCs w:val="32"/>
          <w:highlight w:val="none"/>
          <w:lang w:val="en-US" w:eastAsia="zh-CN" w:bidi="ar-SA"/>
        </w:rPr>
        <w:t>提高国有资产盘活效能，</w:t>
      </w:r>
      <w:r>
        <w:rPr>
          <w:rFonts w:ascii="Times New Roman" w:hAnsi="Times New Roman" w:eastAsia="方正仿宋_GBK" w:cs="Times New Roman"/>
          <w:b w:val="0"/>
          <w:bCs w:val="0"/>
          <w:color w:val="000000"/>
          <w:spacing w:val="0"/>
          <w:sz w:val="32"/>
          <w:szCs w:val="32"/>
          <w:highlight w:val="none"/>
          <w:lang w:val="en-US" w:eastAsia="zh-CN" w:bidi="ar-SA"/>
        </w:rPr>
        <w:t>加快推进权证办理，深化与央企、市属国企、民企、外企等战略协同，</w:t>
      </w:r>
      <w:r>
        <w:rPr>
          <w:rFonts w:ascii="Times New Roman" w:hAnsi="Times New Roman" w:eastAsia="方正仿宋_GBK" w:cs="Times New Roman"/>
          <w:color w:val="000000"/>
          <w:sz w:val="32"/>
          <w:szCs w:val="32"/>
          <w:highlight w:val="none"/>
          <w:u w:val="none" w:color="auto"/>
          <w:lang w:val="en-US" w:eastAsia="zh-CN"/>
        </w:rPr>
        <w:t>促进投融资改革，构建资产证券化、F+EPC+O模式</w:t>
      </w:r>
      <w:r>
        <w:rPr>
          <w:rStyle w:val="22"/>
          <w:rFonts w:ascii="Times New Roman" w:hAnsi="Times New Roman" w:eastAsia="方正仿宋_GBK" w:cs="Times New Roman"/>
          <w:color w:val="000000"/>
          <w:sz w:val="32"/>
          <w:szCs w:val="32"/>
          <w:highlight w:val="none"/>
          <w:u w:val="none" w:color="auto"/>
          <w:lang w:val="en-US" w:eastAsia="zh-CN"/>
        </w:rPr>
        <w:t>[</w:t>
      </w:r>
      <w:r>
        <w:rPr>
          <w:rStyle w:val="22"/>
          <w:rFonts w:ascii="Times New Roman" w:hAnsi="Times New Roman" w:eastAsia="方正仿宋_GBK" w:cs="Times New Roman"/>
          <w:color w:val="000000"/>
          <w:sz w:val="32"/>
          <w:szCs w:val="32"/>
          <w:highlight w:val="none"/>
          <w:u w:val="none" w:color="auto"/>
          <w:lang w:val="en-US" w:eastAsia="zh-CN"/>
        </w:rPr>
        <w:footnoteReference w:id="25"/>
      </w:r>
      <w:r>
        <w:rPr>
          <w:rStyle w:val="22"/>
          <w:rFonts w:ascii="Times New Roman" w:hAnsi="Times New Roman" w:eastAsia="方正仿宋_GBK" w:cs="Times New Roman"/>
          <w:color w:val="000000"/>
          <w:sz w:val="32"/>
          <w:szCs w:val="32"/>
          <w:highlight w:val="none"/>
          <w:u w:val="none" w:color="auto"/>
          <w:lang w:val="en-US" w:eastAsia="zh-CN"/>
        </w:rPr>
        <w:t>]</w:t>
      </w:r>
      <w:r>
        <w:rPr>
          <w:rFonts w:ascii="Times New Roman" w:hAnsi="Times New Roman" w:eastAsia="方正仿宋_GBK" w:cs="Times New Roman"/>
          <w:color w:val="000000"/>
          <w:sz w:val="32"/>
          <w:szCs w:val="32"/>
          <w:highlight w:val="none"/>
          <w:u w:val="none" w:color="auto"/>
          <w:lang w:val="en-US" w:eastAsia="zh-CN"/>
        </w:rPr>
        <w:t>等多元化盘活资产体系，</w:t>
      </w:r>
      <w:r>
        <w:rPr>
          <w:rFonts w:ascii="Times New Roman" w:hAnsi="Times New Roman" w:eastAsia="方正仿宋_GBK" w:cs="Times New Roman"/>
          <w:color w:val="000000"/>
          <w:kern w:val="0"/>
          <w:sz w:val="32"/>
          <w:szCs w:val="32"/>
          <w:highlight w:val="none"/>
          <w:u w:val="none" w:color="auto"/>
          <w:lang w:eastAsia="zh-CN"/>
        </w:rPr>
        <w:t>区属国企资产总额</w:t>
      </w:r>
      <w:r>
        <w:rPr>
          <w:rFonts w:ascii="Times New Roman" w:hAnsi="Times New Roman" w:eastAsia="方正仿宋_GBK" w:cs="Times New Roman"/>
          <w:color w:val="000000"/>
          <w:kern w:val="0"/>
          <w:sz w:val="32"/>
          <w:szCs w:val="32"/>
          <w:highlight w:val="none"/>
          <w:u w:val="none" w:color="auto"/>
          <w:lang w:val="en-US" w:eastAsia="zh-CN"/>
        </w:rPr>
        <w:t>突破</w:t>
      </w:r>
      <w:r>
        <w:rPr>
          <w:rFonts w:ascii="Times New Roman" w:hAnsi="Times New Roman" w:eastAsia="方正仿宋_GBK" w:cs="Times New Roman"/>
          <w:color w:val="000000"/>
          <w:kern w:val="0"/>
          <w:sz w:val="32"/>
          <w:szCs w:val="32"/>
          <w:highlight w:val="none"/>
          <w:u w:val="none" w:color="auto"/>
          <w:lang w:eastAsia="zh-CN"/>
        </w:rPr>
        <w:t>650亿元，利润总额增长10%。</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二是不断促进民营经济发展壮大。</w:t>
      </w:r>
      <w:r>
        <w:rPr>
          <w:rFonts w:ascii="Times New Roman" w:hAnsi="Times New Roman" w:eastAsia="方正仿宋_GBK" w:cs="Times New Roman"/>
          <w:b w:val="0"/>
          <w:bCs w:val="0"/>
          <w:color w:val="000000"/>
          <w:spacing w:val="0"/>
          <w:sz w:val="32"/>
          <w:szCs w:val="32"/>
          <w:highlight w:val="none"/>
          <w:lang w:val="en-US" w:eastAsia="zh-CN" w:bidi="ar-SA"/>
        </w:rPr>
        <w:t>坚持和落实</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两个毫不动摇</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26"/>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w w:val="100"/>
          <w:kern w:val="0"/>
          <w:sz w:val="32"/>
          <w:szCs w:val="32"/>
          <w:highlight w:val="none"/>
          <w:u w:val="none" w:color="auto"/>
          <w:lang w:val="en-US" w:eastAsia="zh-CN"/>
        </w:rPr>
        <w:t>推动有为政府和有效市场有机结合，</w:t>
      </w:r>
      <w:r>
        <w:rPr>
          <w:rFonts w:ascii="Times New Roman" w:hAnsi="Times New Roman" w:eastAsia="方正仿宋_GBK" w:cs="Times New Roman"/>
          <w:color w:val="000000"/>
          <w:kern w:val="0"/>
          <w:sz w:val="32"/>
          <w:szCs w:val="32"/>
          <w:highlight w:val="none"/>
          <w:u w:val="none" w:color="auto"/>
        </w:rPr>
        <w:t>不断</w:t>
      </w:r>
      <w:r>
        <w:rPr>
          <w:rFonts w:ascii="Times New Roman" w:hAnsi="Times New Roman" w:eastAsia="方正仿宋_GBK" w:cs="Times New Roman"/>
          <w:color w:val="000000"/>
          <w:kern w:val="0"/>
          <w:sz w:val="32"/>
          <w:szCs w:val="32"/>
          <w:highlight w:val="none"/>
          <w:u w:val="none" w:color="auto"/>
          <w:lang w:val="en-US" w:eastAsia="zh-CN"/>
        </w:rPr>
        <w:t>提升</w:t>
      </w:r>
      <w:r>
        <w:rPr>
          <w:rFonts w:ascii="Times New Roman" w:hAnsi="Times New Roman" w:eastAsia="方正仿宋_GBK" w:cs="Times New Roman"/>
          <w:color w:val="000000"/>
          <w:kern w:val="0"/>
          <w:sz w:val="32"/>
          <w:szCs w:val="32"/>
          <w:highlight w:val="none"/>
          <w:u w:val="none" w:color="auto"/>
        </w:rPr>
        <w:t>民营经济发展力、创新力、竞争力。</w:t>
      </w:r>
      <w:r>
        <w:rPr>
          <w:rFonts w:ascii="Times New Roman" w:hAnsi="Times New Roman" w:eastAsia="方正仿宋_GBK" w:cs="Times New Roman"/>
          <w:b/>
          <w:bCs/>
          <w:color w:val="000000"/>
          <w:kern w:val="0"/>
          <w:sz w:val="32"/>
          <w:szCs w:val="32"/>
          <w:highlight w:val="none"/>
          <w:u w:val="none" w:color="auto"/>
          <w:lang w:val="en-US" w:eastAsia="zh-CN"/>
        </w:rPr>
        <w:t>激发发展活力，</w:t>
      </w:r>
      <w:r>
        <w:rPr>
          <w:rFonts w:ascii="Times New Roman" w:hAnsi="Times New Roman" w:eastAsia="方正仿宋_GBK" w:cs="Times New Roman"/>
          <w:b w:val="0"/>
          <w:bCs w:val="0"/>
          <w:color w:val="000000"/>
          <w:kern w:val="0"/>
          <w:sz w:val="32"/>
          <w:szCs w:val="32"/>
          <w:highlight w:val="none"/>
          <w:u w:val="none" w:color="auto"/>
          <w:lang w:val="en-US" w:eastAsia="zh-CN"/>
        </w:rPr>
        <w:t>扎实开展</w:t>
      </w:r>
      <w:r>
        <w:rPr>
          <w:rFonts w:hint="eastAsia" w:ascii="Times New Roman" w:hAnsi="Times New Roman" w:eastAsia="方正仿宋_GBK" w:cs="Times New Roman"/>
          <w:b w:val="0"/>
          <w:bCs w:val="0"/>
          <w:color w:val="000000"/>
          <w:kern w:val="0"/>
          <w:sz w:val="32"/>
          <w:szCs w:val="32"/>
          <w:highlight w:val="none"/>
          <w:u w:val="none" w:color="auto"/>
          <w:lang w:val="en-US" w:eastAsia="zh-CN"/>
        </w:rPr>
        <w:t>“</w:t>
      </w:r>
      <w:r>
        <w:rPr>
          <w:rFonts w:ascii="Times New Roman" w:hAnsi="Times New Roman" w:eastAsia="方正仿宋_GBK" w:cs="Times New Roman"/>
          <w:b w:val="0"/>
          <w:bCs w:val="0"/>
          <w:color w:val="000000"/>
          <w:kern w:val="0"/>
          <w:sz w:val="32"/>
          <w:szCs w:val="32"/>
          <w:highlight w:val="none"/>
          <w:u w:val="none" w:color="auto"/>
          <w:lang w:val="en-US" w:eastAsia="zh-CN"/>
        </w:rPr>
        <w:t>宜商渝中·惠企护航</w:t>
      </w:r>
      <w:r>
        <w:rPr>
          <w:rFonts w:hint="eastAsia" w:ascii="Times New Roman" w:hAnsi="Times New Roman" w:eastAsia="方正仿宋_GBK" w:cs="Times New Roman"/>
          <w:b w:val="0"/>
          <w:bCs w:val="0"/>
          <w:color w:val="000000"/>
          <w:kern w:val="0"/>
          <w:sz w:val="32"/>
          <w:szCs w:val="32"/>
          <w:highlight w:val="none"/>
          <w:u w:val="none" w:color="auto"/>
          <w:lang w:val="en-US" w:eastAsia="zh-CN"/>
        </w:rPr>
        <w:t>”</w:t>
      </w:r>
      <w:r>
        <w:rPr>
          <w:rFonts w:ascii="Times New Roman" w:hAnsi="Times New Roman" w:eastAsia="方正仿宋_GBK" w:cs="Times New Roman"/>
          <w:b w:val="0"/>
          <w:bCs w:val="0"/>
          <w:color w:val="000000"/>
          <w:kern w:val="0"/>
          <w:sz w:val="32"/>
          <w:szCs w:val="32"/>
          <w:highlight w:val="none"/>
          <w:u w:val="none" w:color="auto"/>
          <w:lang w:val="en-US" w:eastAsia="zh-CN"/>
        </w:rPr>
        <w:t>集中服务</w:t>
      </w:r>
      <w:r>
        <w:rPr>
          <w:rFonts w:hint="eastAsia" w:ascii="Times New Roman" w:hAnsi="Times New Roman" w:eastAsia="方正仿宋_GBK" w:cs="Times New Roman"/>
          <w:b w:val="0"/>
          <w:bCs w:val="0"/>
          <w:color w:val="000000"/>
          <w:kern w:val="0"/>
          <w:sz w:val="32"/>
          <w:szCs w:val="32"/>
          <w:highlight w:val="none"/>
          <w:u w:val="none" w:color="auto"/>
          <w:lang w:val="en-US" w:eastAsia="zh-CN"/>
        </w:rPr>
        <w:t>“</w:t>
      </w:r>
      <w:r>
        <w:rPr>
          <w:rFonts w:ascii="Times New Roman" w:hAnsi="Times New Roman" w:eastAsia="方正仿宋_GBK" w:cs="Times New Roman"/>
          <w:b w:val="0"/>
          <w:bCs w:val="0"/>
          <w:color w:val="000000"/>
          <w:kern w:val="0"/>
          <w:sz w:val="32"/>
          <w:szCs w:val="32"/>
          <w:highlight w:val="none"/>
          <w:u w:val="none" w:color="auto"/>
          <w:lang w:val="en-US" w:eastAsia="zh-CN"/>
        </w:rPr>
        <w:t>八大行动</w:t>
      </w:r>
      <w:r>
        <w:rPr>
          <w:rFonts w:hint="eastAsia" w:ascii="Times New Roman" w:hAnsi="Times New Roman" w:eastAsia="方正仿宋_GBK" w:cs="Times New Roman"/>
          <w:b w:val="0"/>
          <w:bCs w:val="0"/>
          <w:color w:val="000000"/>
          <w:kern w:val="0"/>
          <w:sz w:val="32"/>
          <w:szCs w:val="32"/>
          <w:highlight w:val="none"/>
          <w:u w:val="none" w:color="auto"/>
          <w:lang w:val="en-US" w:eastAsia="zh-CN"/>
        </w:rPr>
        <w:t>”</w:t>
      </w:r>
      <w:r>
        <w:rPr>
          <w:rStyle w:val="22"/>
          <w:rFonts w:ascii="Times New Roman" w:hAnsi="Times New Roman" w:eastAsia="方正仿宋_GBK" w:cs="Times New Roman"/>
          <w:b w:val="0"/>
          <w:bCs w:val="0"/>
          <w:color w:val="000000"/>
          <w:kern w:val="0"/>
          <w:sz w:val="32"/>
          <w:szCs w:val="32"/>
          <w:highlight w:val="none"/>
          <w:u w:val="none" w:color="auto"/>
          <w:lang w:val="en-US" w:eastAsia="zh-CN"/>
        </w:rPr>
        <w:t>[</w:t>
      </w:r>
      <w:r>
        <w:rPr>
          <w:rStyle w:val="22"/>
          <w:rFonts w:ascii="Times New Roman" w:hAnsi="Times New Roman" w:eastAsia="方正仿宋_GBK" w:cs="Times New Roman"/>
          <w:b w:val="0"/>
          <w:bCs w:val="0"/>
          <w:color w:val="000000"/>
          <w:kern w:val="0"/>
          <w:sz w:val="32"/>
          <w:szCs w:val="32"/>
          <w:highlight w:val="none"/>
          <w:u w:val="none" w:color="auto"/>
          <w:lang w:val="en-US" w:eastAsia="zh-CN"/>
        </w:rPr>
        <w:footnoteReference w:id="27"/>
      </w:r>
      <w:r>
        <w:rPr>
          <w:rStyle w:val="22"/>
          <w:rFonts w:ascii="Times New Roman" w:hAnsi="Times New Roman" w:eastAsia="方正仿宋_GBK" w:cs="Times New Roman"/>
          <w:b w:val="0"/>
          <w:bCs w:val="0"/>
          <w:color w:val="000000"/>
          <w:kern w:val="0"/>
          <w:sz w:val="32"/>
          <w:szCs w:val="32"/>
          <w:highlight w:val="none"/>
          <w:u w:val="none" w:color="auto"/>
          <w:lang w:val="en-US" w:eastAsia="zh-CN"/>
        </w:rPr>
        <w:t>]</w:t>
      </w:r>
      <w:r>
        <w:rPr>
          <w:rFonts w:ascii="Times New Roman" w:hAnsi="Times New Roman" w:eastAsia="方正仿宋_GBK" w:cs="Times New Roman"/>
          <w:b w:val="0"/>
          <w:bCs w:val="0"/>
          <w:color w:val="000000"/>
          <w:kern w:val="0"/>
          <w:sz w:val="32"/>
          <w:szCs w:val="32"/>
          <w:highlight w:val="none"/>
          <w:u w:val="none" w:color="auto"/>
          <w:lang w:val="en-US" w:eastAsia="zh-CN"/>
        </w:rPr>
        <w:t>，</w:t>
      </w:r>
      <w:r>
        <w:rPr>
          <w:rFonts w:ascii="Times New Roman" w:hAnsi="Times New Roman" w:eastAsia="方正仿宋_GBK" w:cs="Times New Roman"/>
          <w:color w:val="000000"/>
          <w:kern w:val="0"/>
          <w:sz w:val="32"/>
          <w:szCs w:val="32"/>
          <w:highlight w:val="none"/>
          <w:u w:val="none" w:color="auto"/>
          <w:lang w:val="en-US" w:eastAsia="zh-CN"/>
        </w:rPr>
        <w:t>全面落实促进民营经济高质量发展27条措施，充分</w:t>
      </w:r>
      <w:r>
        <w:rPr>
          <w:rFonts w:ascii="Times New Roman" w:hAnsi="Times New Roman" w:eastAsia="方正仿宋_GBK" w:cs="Times New Roman"/>
          <w:b w:val="0"/>
          <w:bCs w:val="0"/>
          <w:color w:val="000000"/>
          <w:spacing w:val="0"/>
          <w:sz w:val="32"/>
          <w:szCs w:val="32"/>
          <w:highlight w:val="none"/>
          <w:lang w:val="en-US" w:eastAsia="zh-CN" w:bidi="ar-SA"/>
        </w:rPr>
        <w:t>发挥企业走访</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三级联系服务机制</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28"/>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民企回娘家</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29"/>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支持小微企业融资协调机制</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30"/>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等平台作用，切实解决</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降本增效难</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引才用工难</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等突出问题。</w:t>
      </w:r>
      <w:r>
        <w:rPr>
          <w:rFonts w:ascii="Times New Roman" w:hAnsi="Times New Roman" w:eastAsia="方正仿宋_GBK" w:cs="Times New Roman"/>
          <w:b/>
          <w:bCs/>
          <w:color w:val="000000"/>
          <w:spacing w:val="0"/>
          <w:sz w:val="32"/>
          <w:szCs w:val="32"/>
          <w:highlight w:val="none"/>
          <w:lang w:val="en-US" w:eastAsia="zh-CN" w:bidi="ar-SA"/>
        </w:rPr>
        <w:t>增强发展信心，</w:t>
      </w:r>
      <w:r>
        <w:rPr>
          <w:rFonts w:ascii="Times New Roman" w:hAnsi="Times New Roman" w:eastAsia="方正仿宋_GBK" w:cs="Times New Roman"/>
          <w:b w:val="0"/>
          <w:bCs w:val="0"/>
          <w:color w:val="000000"/>
          <w:spacing w:val="0"/>
          <w:sz w:val="32"/>
          <w:szCs w:val="32"/>
          <w:highlight w:val="none"/>
          <w:lang w:val="en-US" w:eastAsia="zh-CN" w:bidi="ar-SA"/>
        </w:rPr>
        <w:t>依法平等保护民营企业产权和企业家权益，定期发布基础设施等领域投资清单和机会清单，鼓励更多资源向民营企业倾斜，表彰优秀民营经济市场主体，持续</w:t>
      </w:r>
      <w:r>
        <w:rPr>
          <w:rFonts w:ascii="Times New Roman" w:hAnsi="Times New Roman" w:eastAsia="方正仿宋_GBK" w:cs="Times New Roman"/>
          <w:color w:val="000000"/>
          <w:kern w:val="2"/>
          <w:sz w:val="32"/>
          <w:szCs w:val="36"/>
          <w:highlight w:val="none"/>
          <w:u w:val="none" w:color="auto"/>
          <w:lang w:val="en-US" w:eastAsia="zh-CN" w:bidi="ar-SA"/>
        </w:rPr>
        <w:t>提升政务服务</w:t>
      </w:r>
      <w:r>
        <w:rPr>
          <w:rFonts w:hint="eastAsia" w:ascii="Times New Roman" w:hAnsi="Times New Roman" w:cs="Times New Roman"/>
          <w:color w:val="000000"/>
          <w:kern w:val="2"/>
          <w:sz w:val="32"/>
          <w:szCs w:val="36"/>
          <w:highlight w:val="none"/>
          <w:u w:val="none" w:color="auto"/>
          <w:lang w:val="en-US" w:eastAsia="zh-CN" w:bidi="ar-SA"/>
        </w:rPr>
        <w:t>“</w:t>
      </w:r>
      <w:r>
        <w:rPr>
          <w:rFonts w:ascii="Times New Roman" w:hAnsi="Times New Roman" w:eastAsia="方正仿宋_GBK" w:cs="Times New Roman"/>
          <w:color w:val="000000"/>
          <w:kern w:val="2"/>
          <w:sz w:val="32"/>
          <w:szCs w:val="36"/>
          <w:highlight w:val="none"/>
          <w:u w:val="none" w:color="auto"/>
          <w:lang w:val="en-US" w:eastAsia="zh-CN" w:bidi="ar-SA"/>
        </w:rPr>
        <w:t>温度</w:t>
      </w:r>
      <w:r>
        <w:rPr>
          <w:rFonts w:hint="eastAsia" w:ascii="Times New Roman" w:hAnsi="Times New Roman" w:cs="Times New Roman"/>
          <w:color w:val="000000"/>
          <w:kern w:val="2"/>
          <w:sz w:val="32"/>
          <w:szCs w:val="36"/>
          <w:highlight w:val="none"/>
          <w:u w:val="none" w:color="auto"/>
          <w:lang w:val="en-US" w:eastAsia="zh-CN" w:bidi="ar-SA"/>
        </w:rPr>
        <w:t>”</w:t>
      </w:r>
      <w:r>
        <w:rPr>
          <w:rFonts w:ascii="Times New Roman" w:hAnsi="Times New Roman" w:eastAsia="方正仿宋_GBK" w:cs="Times New Roman"/>
          <w:color w:val="000000"/>
          <w:kern w:val="2"/>
          <w:sz w:val="32"/>
          <w:szCs w:val="36"/>
          <w:highlight w:val="none"/>
          <w:u w:val="none" w:color="auto"/>
          <w:lang w:val="en-US" w:eastAsia="zh-CN" w:bidi="ar-SA"/>
        </w:rPr>
        <w:t>、政策惠企</w:t>
      </w:r>
      <w:r>
        <w:rPr>
          <w:rFonts w:hint="eastAsia" w:ascii="Times New Roman" w:hAnsi="Times New Roman" w:cs="Times New Roman"/>
          <w:color w:val="000000"/>
          <w:kern w:val="2"/>
          <w:sz w:val="32"/>
          <w:szCs w:val="36"/>
          <w:highlight w:val="none"/>
          <w:u w:val="none" w:color="auto"/>
          <w:lang w:val="en-US" w:eastAsia="zh-CN" w:bidi="ar-SA"/>
        </w:rPr>
        <w:t>“</w:t>
      </w:r>
      <w:r>
        <w:rPr>
          <w:rFonts w:ascii="Times New Roman" w:hAnsi="Times New Roman" w:eastAsia="方正仿宋_GBK" w:cs="Times New Roman"/>
          <w:color w:val="000000"/>
          <w:kern w:val="2"/>
          <w:sz w:val="32"/>
          <w:szCs w:val="36"/>
          <w:highlight w:val="none"/>
          <w:u w:val="none" w:color="auto"/>
          <w:lang w:val="en-US" w:eastAsia="zh-CN" w:bidi="ar-SA"/>
        </w:rPr>
        <w:t>精度</w:t>
      </w:r>
      <w:r>
        <w:rPr>
          <w:rFonts w:hint="eastAsia" w:ascii="Times New Roman" w:hAnsi="Times New Roman" w:cs="Times New Roman"/>
          <w:color w:val="000000"/>
          <w:kern w:val="2"/>
          <w:sz w:val="32"/>
          <w:szCs w:val="36"/>
          <w:highlight w:val="none"/>
          <w:u w:val="none" w:color="auto"/>
          <w:lang w:val="en-US" w:eastAsia="zh-CN" w:bidi="ar-SA"/>
        </w:rPr>
        <w:t>”</w:t>
      </w:r>
      <w:r>
        <w:rPr>
          <w:rFonts w:ascii="Times New Roman" w:hAnsi="Times New Roman" w:eastAsia="方正仿宋_GBK" w:cs="Times New Roman"/>
          <w:color w:val="000000"/>
          <w:kern w:val="2"/>
          <w:sz w:val="32"/>
          <w:szCs w:val="36"/>
          <w:highlight w:val="none"/>
          <w:u w:val="none" w:color="auto"/>
          <w:lang w:val="en-US" w:eastAsia="zh-CN" w:bidi="ar-SA"/>
        </w:rPr>
        <w:t>、助企发展</w:t>
      </w:r>
      <w:r>
        <w:rPr>
          <w:rFonts w:hint="eastAsia" w:ascii="Times New Roman" w:hAnsi="Times New Roman" w:cs="Times New Roman"/>
          <w:color w:val="000000"/>
          <w:kern w:val="2"/>
          <w:sz w:val="32"/>
          <w:szCs w:val="36"/>
          <w:highlight w:val="none"/>
          <w:u w:val="none" w:color="auto"/>
          <w:lang w:val="en-US" w:eastAsia="zh-CN" w:bidi="ar-SA"/>
        </w:rPr>
        <w:t>“</w:t>
      </w:r>
      <w:r>
        <w:rPr>
          <w:rFonts w:ascii="Times New Roman" w:hAnsi="Times New Roman" w:eastAsia="方正仿宋_GBK" w:cs="Times New Roman"/>
          <w:color w:val="000000"/>
          <w:kern w:val="2"/>
          <w:sz w:val="32"/>
          <w:szCs w:val="36"/>
          <w:highlight w:val="none"/>
          <w:u w:val="none" w:color="auto"/>
          <w:lang w:val="en-US" w:eastAsia="zh-CN" w:bidi="ar-SA"/>
        </w:rPr>
        <w:t>效度</w:t>
      </w:r>
      <w:r>
        <w:rPr>
          <w:rFonts w:hint="eastAsia" w:ascii="Times New Roman" w:hAnsi="Times New Roman" w:cs="Times New Roman"/>
          <w:color w:val="000000"/>
          <w:kern w:val="2"/>
          <w:sz w:val="32"/>
          <w:szCs w:val="36"/>
          <w:highlight w:val="none"/>
          <w:u w:val="none" w:color="auto"/>
          <w:lang w:val="en-US" w:eastAsia="zh-CN" w:bidi="ar-SA"/>
        </w:rPr>
        <w:t>”</w:t>
      </w:r>
      <w:r>
        <w:rPr>
          <w:rFonts w:ascii="Times New Roman" w:hAnsi="Times New Roman" w:eastAsia="方正仿宋_GBK" w:cs="Times New Roman"/>
          <w:color w:val="000000"/>
          <w:kern w:val="2"/>
          <w:sz w:val="32"/>
          <w:szCs w:val="36"/>
          <w:highlight w:val="none"/>
          <w:u w:val="none" w:color="auto"/>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社会投资增长5%以上。</w:t>
      </w:r>
      <w:r>
        <w:rPr>
          <w:rFonts w:ascii="Times New Roman" w:hAnsi="Times New Roman" w:eastAsia="方正仿宋_GBK" w:cs="Times New Roman"/>
          <w:b/>
          <w:bCs/>
          <w:color w:val="000000"/>
          <w:spacing w:val="0"/>
          <w:sz w:val="32"/>
          <w:szCs w:val="32"/>
          <w:highlight w:val="none"/>
          <w:lang w:val="en-US" w:eastAsia="zh-CN" w:bidi="ar-SA"/>
        </w:rPr>
        <w:t>提升发展质效，</w:t>
      </w:r>
      <w:r>
        <w:rPr>
          <w:rFonts w:ascii="Times New Roman" w:hAnsi="Times New Roman" w:eastAsia="方正仿宋_GBK" w:cs="Times New Roman"/>
          <w:b w:val="0"/>
          <w:bCs w:val="0"/>
          <w:color w:val="000000"/>
          <w:spacing w:val="0"/>
          <w:sz w:val="32"/>
          <w:szCs w:val="32"/>
          <w:highlight w:val="none"/>
          <w:lang w:val="en-US" w:eastAsia="zh-CN" w:bidi="ar-SA"/>
        </w:rPr>
        <w:t>深入实施民营企业</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龙头引领、个体工商户分型分类帮扶</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行动，大力支持民营企业创新发展，力争民营市场主体超12万户，</w:t>
      </w:r>
      <w:r>
        <w:rPr>
          <w:rFonts w:ascii="Times New Roman" w:hAnsi="Times New Roman" w:eastAsia="方正仿宋_GBK" w:cs="Times New Roman"/>
          <w:color w:val="000000"/>
          <w:kern w:val="2"/>
          <w:sz w:val="32"/>
          <w:szCs w:val="36"/>
          <w:highlight w:val="none"/>
          <w:u w:val="none" w:color="auto"/>
          <w:lang w:val="en-US" w:eastAsia="zh-CN" w:bidi="ar-SA"/>
        </w:rPr>
        <w:t>民营经济增加值突</w:t>
      </w:r>
      <w:r>
        <w:rPr>
          <w:rFonts w:ascii="Times New Roman" w:hAnsi="Times New Roman" w:eastAsia="方正仿宋_GBK" w:cs="Times New Roman"/>
          <w:color w:val="000000"/>
          <w:kern w:val="2"/>
          <w:sz w:val="32"/>
          <w:szCs w:val="32"/>
          <w:highlight w:val="none"/>
          <w:u w:val="none" w:color="auto"/>
          <w:lang w:val="en-US" w:eastAsia="zh-CN" w:bidi="ar-SA"/>
        </w:rPr>
        <w:t>破700亿元</w:t>
      </w:r>
      <w:r>
        <w:rPr>
          <w:rFonts w:ascii="Times New Roman" w:hAnsi="Times New Roman" w:eastAsia="方正仿宋_GBK" w:cs="Times New Roman"/>
          <w:color w:val="000000"/>
          <w:kern w:val="2"/>
          <w:sz w:val="32"/>
          <w:szCs w:val="36"/>
          <w:highlight w:val="none"/>
          <w:u w:val="none" w:color="auto"/>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b w:val="0"/>
          <w:bCs w:val="0"/>
          <w:color w:val="000000"/>
          <w:spacing w:val="0"/>
          <w:kern w:val="21"/>
          <w:sz w:val="32"/>
          <w:szCs w:val="32"/>
          <w:highlight w:val="none"/>
          <w:u w:val="none" w:color="auto"/>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三是全力做亮</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宜商渝中</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品牌。</w:t>
      </w:r>
      <w:r>
        <w:rPr>
          <w:rFonts w:ascii="Times New Roman" w:hAnsi="Times New Roman" w:eastAsia="方正仿宋_GBK" w:cs="Times New Roman"/>
          <w:b w:val="0"/>
          <w:bCs w:val="0"/>
          <w:color w:val="000000"/>
          <w:spacing w:val="0"/>
          <w:sz w:val="32"/>
          <w:szCs w:val="32"/>
          <w:highlight w:val="none"/>
          <w:lang w:val="en-US" w:eastAsia="zh-CN" w:bidi="ar-SA"/>
        </w:rPr>
        <w:t>深入实施优化营商环境九大专项行动，做到</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亲而有度、清而有为</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w:t>
      </w:r>
      <w:r>
        <w:rPr>
          <w:rFonts w:ascii="Times New Roman" w:hAnsi="Times New Roman" w:eastAsia="方正仿宋_GBK" w:cs="Times New Roman"/>
          <w:b w:val="0"/>
          <w:bCs w:val="0"/>
          <w:color w:val="000000"/>
          <w:sz w:val="32"/>
          <w:szCs w:val="32"/>
          <w:highlight w:val="none"/>
          <w:lang w:val="en-US" w:eastAsia="zh-CN"/>
        </w:rPr>
        <w:t>持续打造</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同样条件成本低、同样成本服务好、同样服务机会多</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的一流营商环境</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b/>
          <w:bCs/>
          <w:color w:val="000000"/>
          <w:kern w:val="2"/>
          <w:sz w:val="32"/>
          <w:szCs w:val="32"/>
          <w:highlight w:val="none"/>
          <w:u w:val="none" w:color="auto"/>
          <w:lang w:val="en-US" w:eastAsia="zh-CN"/>
        </w:rPr>
        <w:t>深化营商环境试点城市建设</w:t>
      </w:r>
      <w:r>
        <w:rPr>
          <w:rFonts w:ascii="Times New Roman" w:hAnsi="Times New Roman" w:eastAsia="方正仿宋_GBK" w:cs="Times New Roman"/>
          <w:b w:val="0"/>
          <w:bCs w:val="0"/>
          <w:color w:val="000000"/>
          <w:kern w:val="2"/>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lang w:val="en-US" w:eastAsia="zh-CN" w:bidi="ar-SA"/>
        </w:rPr>
        <w:t>强化政务服务渠道建设、模式创新、数字赋能、扩面增效，</w:t>
      </w:r>
      <w:r>
        <w:rPr>
          <w:rFonts w:ascii="Times New Roman" w:hAnsi="Times New Roman" w:eastAsia="方正仿宋_GBK" w:cs="Times New Roman"/>
          <w:color w:val="000000"/>
          <w:spacing w:val="0"/>
          <w:sz w:val="32"/>
          <w:szCs w:val="32"/>
          <w:highlight w:val="none"/>
          <w:u w:val="none" w:color="auto"/>
          <w:lang w:val="en-US" w:eastAsia="zh-CN"/>
        </w:rPr>
        <w:t>政务服务事项标准化颗粒化比例达到100%，</w:t>
      </w:r>
      <w:r>
        <w:rPr>
          <w:rFonts w:ascii="Times New Roman" w:hAnsi="Times New Roman" w:eastAsia="方正仿宋_GBK" w:cs="Times New Roman"/>
          <w:b w:val="0"/>
          <w:bCs w:val="0"/>
          <w:color w:val="000000"/>
          <w:kern w:val="2"/>
          <w:sz w:val="32"/>
          <w:szCs w:val="32"/>
          <w:highlight w:val="none"/>
          <w:u w:val="none" w:color="auto"/>
          <w:lang w:val="en-US" w:eastAsia="zh-CN"/>
        </w:rPr>
        <w:t>构建覆盖企业、个体工商户、自然人、事业单位、社会组织、地方政府6类主体的社会信用体系和</w:t>
      </w:r>
      <w:r>
        <w:rPr>
          <w:rFonts w:hint="eastAsia" w:ascii="Times New Roman" w:hAnsi="Times New Roman" w:eastAsia="方正仿宋_GBK" w:cs="Times New Roman"/>
          <w:b w:val="0"/>
          <w:bCs w:val="0"/>
          <w:color w:val="000000"/>
          <w:kern w:val="2"/>
          <w:sz w:val="32"/>
          <w:szCs w:val="32"/>
          <w:highlight w:val="none"/>
          <w:u w:val="none" w:color="auto"/>
          <w:lang w:val="en-US"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rPr>
        <w:t>高效办成一件事</w:t>
      </w:r>
      <w:r>
        <w:rPr>
          <w:rFonts w:hint="eastAsia" w:ascii="Times New Roman" w:hAnsi="Times New Roman" w:eastAsia="方正仿宋_GBK" w:cs="Times New Roman"/>
          <w:b w:val="0"/>
          <w:bCs w:val="0"/>
          <w:color w:val="000000"/>
          <w:kern w:val="2"/>
          <w:sz w:val="32"/>
          <w:szCs w:val="32"/>
          <w:highlight w:val="none"/>
          <w:u w:val="none" w:color="auto"/>
          <w:lang w:val="en-US"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rPr>
        <w:t>政务服务新体系。</w:t>
      </w:r>
      <w:r>
        <w:rPr>
          <w:rFonts w:ascii="Times New Roman" w:hAnsi="Times New Roman" w:eastAsia="方正仿宋_GBK" w:cs="Times New Roman"/>
          <w:b/>
          <w:bCs/>
          <w:color w:val="000000"/>
          <w:kern w:val="2"/>
          <w:sz w:val="32"/>
          <w:szCs w:val="32"/>
          <w:highlight w:val="none"/>
          <w:u w:val="none" w:color="auto"/>
          <w:lang w:val="en-US" w:eastAsia="zh-CN"/>
        </w:rPr>
        <w:t>保护市场主体合法权益</w:t>
      </w:r>
      <w:r>
        <w:rPr>
          <w:rFonts w:ascii="Times New Roman" w:hAnsi="Times New Roman" w:eastAsia="方正仿宋_GBK" w:cs="Times New Roman"/>
          <w:b w:val="0"/>
          <w:bCs w:val="0"/>
          <w:color w:val="000000"/>
          <w:kern w:val="2"/>
          <w:sz w:val="32"/>
          <w:szCs w:val="32"/>
          <w:highlight w:val="none"/>
          <w:u w:val="none" w:color="auto"/>
          <w:lang w:val="en-US" w:eastAsia="zh-CN"/>
        </w:rPr>
        <w:t>，</w:t>
      </w:r>
      <w:r>
        <w:rPr>
          <w:rFonts w:ascii="Times New Roman" w:hAnsi="Times New Roman" w:eastAsia="方正仿宋_GBK" w:cs="Times New Roman"/>
          <w:color w:val="000000"/>
          <w:sz w:val="32"/>
          <w:szCs w:val="32"/>
          <w:highlight w:val="none"/>
          <w:u w:val="none" w:color="auto"/>
        </w:rPr>
        <w:t>积极融入全国统一大市场</w:t>
      </w:r>
      <w:r>
        <w:rPr>
          <w:rFonts w:ascii="Times New Roman" w:hAnsi="Times New Roman" w:eastAsia="方正仿宋_GBK" w:cs="Times New Roman"/>
          <w:color w:val="000000"/>
          <w:sz w:val="32"/>
          <w:szCs w:val="32"/>
          <w:highlight w:val="none"/>
          <w:u w:val="none" w:color="auto"/>
          <w:lang w:val="en-US" w:eastAsia="zh-CN"/>
        </w:rPr>
        <w:t>，强化公平竞争审查刚性约束，</w:t>
      </w:r>
      <w:r>
        <w:rPr>
          <w:rFonts w:ascii="Times New Roman" w:hAnsi="Times New Roman" w:eastAsia="方正仿宋_GBK" w:cs="Times New Roman"/>
          <w:b w:val="0"/>
          <w:bCs w:val="0"/>
          <w:color w:val="000000"/>
          <w:spacing w:val="0"/>
          <w:sz w:val="32"/>
          <w:szCs w:val="32"/>
          <w:highlight w:val="none"/>
          <w:lang w:val="en-US" w:eastAsia="zh-CN" w:bidi="ar-SA"/>
        </w:rPr>
        <w:t>全面实施市场准入负面清单管理，破除隐性门槛和不合理限制。深入开展综合行政执法体制改革，规范公共资源交易监管，加强涉企执法监督和知识产权保护，营造公平竞争良好氛围。</w:t>
      </w:r>
      <w:r>
        <w:rPr>
          <w:rFonts w:ascii="Times New Roman" w:hAnsi="Times New Roman" w:eastAsia="方正仿宋_GBK" w:cs="Times New Roman"/>
          <w:b/>
          <w:bCs/>
          <w:color w:val="000000"/>
          <w:spacing w:val="0"/>
          <w:kern w:val="21"/>
          <w:sz w:val="32"/>
          <w:szCs w:val="32"/>
          <w:highlight w:val="none"/>
          <w:u w:val="none" w:color="auto"/>
          <w:lang w:val="en-US" w:eastAsia="zh-CN"/>
        </w:rPr>
        <w:t>一体化推进稳商育商招商</w:t>
      </w:r>
      <w:r>
        <w:rPr>
          <w:rFonts w:ascii="Times New Roman" w:hAnsi="Times New Roman" w:eastAsia="方正仿宋_GBK" w:cs="Times New Roman"/>
          <w:b w:val="0"/>
          <w:bCs w:val="0"/>
          <w:color w:val="000000"/>
          <w:spacing w:val="0"/>
          <w:kern w:val="21"/>
          <w:sz w:val="32"/>
          <w:szCs w:val="32"/>
          <w:highlight w:val="none"/>
          <w:u w:val="none" w:color="auto"/>
          <w:lang w:val="en-US" w:eastAsia="zh-CN"/>
        </w:rPr>
        <w:t>，持续完善稳商、育商、强商机制，精</w:t>
      </w:r>
      <w:r>
        <w:rPr>
          <w:rFonts w:ascii="Times New Roman" w:hAnsi="Times New Roman" w:eastAsia="方正仿宋_GBK" w:cs="Times New Roman"/>
          <w:b w:val="0"/>
          <w:bCs w:val="0"/>
          <w:color w:val="000000"/>
          <w:spacing w:val="0"/>
          <w:sz w:val="32"/>
          <w:szCs w:val="32"/>
          <w:highlight w:val="none"/>
          <w:lang w:val="en-US" w:eastAsia="zh-CN" w:bidi="ar-SA"/>
        </w:rPr>
        <w:t>准对接市场主体需求，分类开展助企纾困，切实解决各类市场经营主体发展难点痛点，新增挂牌上市企业2家。</w:t>
      </w:r>
      <w:r>
        <w:rPr>
          <w:rFonts w:ascii="Times New Roman" w:hAnsi="Times New Roman" w:eastAsia="方正仿宋_GBK" w:cs="Times New Roman"/>
          <w:b w:val="0"/>
          <w:bCs w:val="0"/>
          <w:color w:val="000000"/>
          <w:spacing w:val="0"/>
          <w:kern w:val="21"/>
          <w:sz w:val="32"/>
          <w:szCs w:val="32"/>
          <w:highlight w:val="none"/>
          <w:u w:val="none" w:color="auto"/>
          <w:lang w:val="en-US" w:eastAsia="zh-CN"/>
        </w:rPr>
        <w:t>组建</w:t>
      </w:r>
      <w:r>
        <w:rPr>
          <w:rFonts w:hint="eastAsia" w:ascii="Times New Roman" w:hAnsi="Times New Roman" w:eastAsia="方正仿宋_GBK" w:cs="Times New Roman"/>
          <w:b w:val="0"/>
          <w:bCs w:val="0"/>
          <w:color w:val="000000"/>
          <w:spacing w:val="0"/>
          <w:kern w:val="21"/>
          <w:sz w:val="32"/>
          <w:szCs w:val="32"/>
          <w:highlight w:val="none"/>
          <w:u w:val="none" w:color="auto"/>
          <w:lang w:val="en-US" w:eastAsia="zh-CN"/>
        </w:rPr>
        <w:t>“</w:t>
      </w:r>
      <w:r>
        <w:rPr>
          <w:rFonts w:ascii="Times New Roman" w:hAnsi="Times New Roman" w:eastAsia="方正仿宋_GBK" w:cs="Times New Roman"/>
          <w:b w:val="0"/>
          <w:bCs w:val="0"/>
          <w:color w:val="000000"/>
          <w:spacing w:val="0"/>
          <w:kern w:val="21"/>
          <w:sz w:val="32"/>
          <w:szCs w:val="32"/>
          <w:highlight w:val="none"/>
          <w:u w:val="none" w:color="auto"/>
          <w:lang w:val="en-US" w:eastAsia="zh-CN"/>
        </w:rPr>
        <w:t>懂产业、懂市场、懂企业、懂企业家、懂投融资、懂科技创新</w:t>
      </w:r>
      <w:r>
        <w:rPr>
          <w:rFonts w:hint="eastAsia" w:ascii="Times New Roman" w:hAnsi="Times New Roman" w:eastAsia="方正仿宋_GBK" w:cs="Times New Roman"/>
          <w:b w:val="0"/>
          <w:bCs w:val="0"/>
          <w:color w:val="000000"/>
          <w:spacing w:val="0"/>
          <w:kern w:val="21"/>
          <w:sz w:val="32"/>
          <w:szCs w:val="32"/>
          <w:highlight w:val="none"/>
          <w:u w:val="none" w:color="auto"/>
          <w:lang w:val="en-US" w:eastAsia="zh-CN"/>
        </w:rPr>
        <w:t>”</w:t>
      </w:r>
      <w:r>
        <w:rPr>
          <w:rFonts w:ascii="Times New Roman" w:hAnsi="Times New Roman" w:eastAsia="方正仿宋_GBK" w:cs="Times New Roman"/>
          <w:b w:val="0"/>
          <w:bCs w:val="0"/>
          <w:color w:val="000000"/>
          <w:spacing w:val="0"/>
          <w:kern w:val="21"/>
          <w:sz w:val="32"/>
          <w:szCs w:val="32"/>
          <w:highlight w:val="none"/>
          <w:u w:val="none" w:color="auto"/>
          <w:lang w:val="en-US" w:eastAsia="zh-CN"/>
        </w:rPr>
        <w:t>的服务专班，</w:t>
      </w:r>
      <w:r>
        <w:rPr>
          <w:rFonts w:ascii="Times New Roman" w:hAnsi="Times New Roman" w:eastAsia="方正仿宋_GBK" w:cs="Times New Roman"/>
          <w:b w:val="0"/>
          <w:bCs w:val="0"/>
          <w:color w:val="000000"/>
          <w:spacing w:val="-11"/>
          <w:kern w:val="21"/>
          <w:sz w:val="32"/>
          <w:szCs w:val="32"/>
          <w:highlight w:val="none"/>
          <w:u w:val="none" w:color="auto"/>
          <w:lang w:val="en-US" w:eastAsia="zh-CN"/>
        </w:rPr>
        <w:t>全流程、清单化、闭环式抓好招商引资，</w:t>
      </w:r>
      <w:r>
        <w:rPr>
          <w:rFonts w:ascii="Times New Roman" w:hAnsi="Times New Roman" w:eastAsia="方正仿宋_GBK" w:cs="Times New Roman"/>
          <w:b w:val="0"/>
          <w:bCs w:val="0"/>
          <w:color w:val="000000"/>
          <w:spacing w:val="-11"/>
          <w:kern w:val="2"/>
          <w:sz w:val="32"/>
          <w:szCs w:val="32"/>
          <w:highlight w:val="none"/>
          <w:lang w:val="en-US" w:eastAsia="zh-CN" w:bidi="ar-SA"/>
        </w:rPr>
        <w:t>靶向招引优质项目100个。</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kern w:val="21"/>
          <w:sz w:val="32"/>
          <w:szCs w:val="32"/>
          <w:highlight w:val="none"/>
          <w:u w:val="none" w:color="auto"/>
          <w:lang w:val="en-US" w:eastAsia="zh-CN" w:bidi="ar-SA"/>
        </w:rPr>
        <w:t>四是</w:t>
      </w:r>
      <w:r>
        <w:rPr>
          <w:rFonts w:ascii="Times New Roman" w:hAnsi="Times New Roman" w:eastAsia="方正仿宋_GBK" w:cs="Times New Roman"/>
          <w:b/>
          <w:bCs/>
          <w:color w:val="000000"/>
          <w:kern w:val="21"/>
          <w:sz w:val="32"/>
          <w:szCs w:val="32"/>
          <w:highlight w:val="none"/>
          <w:u w:val="none" w:color="auto"/>
        </w:rPr>
        <w:t>推进科技创新和产业创新深度融合</w:t>
      </w:r>
      <w:r>
        <w:rPr>
          <w:rFonts w:ascii="Times New Roman" w:hAnsi="Times New Roman" w:eastAsia="方正仿宋_GBK" w:cs="Times New Roman"/>
          <w:b/>
          <w:bCs/>
          <w:color w:val="000000"/>
          <w:spacing w:val="0"/>
          <w:kern w:val="21"/>
          <w:sz w:val="32"/>
          <w:szCs w:val="32"/>
          <w:highlight w:val="none"/>
          <w:u w:val="none" w:color="auto"/>
          <w:lang w:val="en-US" w:eastAsia="zh-CN" w:bidi="ar-SA"/>
        </w:rPr>
        <w:t>。</w:t>
      </w:r>
      <w:r>
        <w:rPr>
          <w:rFonts w:ascii="Times New Roman" w:hAnsi="Times New Roman" w:eastAsia="方正仿宋_GBK" w:cs="Times New Roman"/>
          <w:b w:val="0"/>
          <w:bCs w:val="0"/>
          <w:color w:val="000000"/>
          <w:spacing w:val="0"/>
          <w:kern w:val="21"/>
          <w:sz w:val="32"/>
          <w:szCs w:val="32"/>
          <w:highlight w:val="none"/>
          <w:u w:val="none" w:color="auto"/>
          <w:lang w:val="en-US" w:eastAsia="zh-CN" w:bidi="ar-SA"/>
        </w:rPr>
        <w:t>积极融入全市</w:t>
      </w:r>
      <w:r>
        <w:rPr>
          <w:rFonts w:ascii="Times New Roman" w:hAnsi="Times New Roman" w:eastAsia="方正仿宋_GBK" w:cs="Times New Roman"/>
          <w:b w:val="0"/>
          <w:bCs w:val="0"/>
          <w:color w:val="000000"/>
          <w:kern w:val="21"/>
          <w:sz w:val="32"/>
          <w:szCs w:val="32"/>
          <w:highlight w:val="none"/>
          <w:u w:val="none" w:color="auto"/>
        </w:rPr>
        <w:t>科技创新</w:t>
      </w:r>
      <w:r>
        <w:rPr>
          <w:rFonts w:hint="eastAsia" w:ascii="Times New Roman" w:hAnsi="Times New Roman" w:eastAsia="方正仿宋_GBK" w:cs="Times New Roman"/>
          <w:b w:val="0"/>
          <w:bCs w:val="0"/>
          <w:color w:val="000000"/>
          <w:kern w:val="21"/>
          <w:sz w:val="32"/>
          <w:szCs w:val="32"/>
          <w:highlight w:val="none"/>
          <w:u w:val="none" w:color="auto"/>
          <w:lang w:eastAsia="zh-CN"/>
        </w:rPr>
        <w:t>“</w:t>
      </w:r>
      <w:r>
        <w:rPr>
          <w:rFonts w:ascii="Times New Roman" w:hAnsi="Times New Roman" w:eastAsia="方正仿宋_GBK" w:cs="Times New Roman"/>
          <w:b w:val="0"/>
          <w:bCs w:val="0"/>
          <w:color w:val="000000"/>
          <w:kern w:val="21"/>
          <w:sz w:val="32"/>
          <w:szCs w:val="32"/>
          <w:highlight w:val="none"/>
          <w:u w:val="none" w:color="auto"/>
        </w:rPr>
        <w:t>1458</w:t>
      </w:r>
      <w:r>
        <w:rPr>
          <w:rFonts w:hint="eastAsia" w:ascii="Times New Roman" w:hAnsi="Times New Roman" w:eastAsia="方正仿宋_GBK" w:cs="Times New Roman"/>
          <w:b w:val="0"/>
          <w:bCs w:val="0"/>
          <w:color w:val="000000"/>
          <w:kern w:val="21"/>
          <w:sz w:val="32"/>
          <w:szCs w:val="32"/>
          <w:highlight w:val="none"/>
          <w:u w:val="none" w:color="auto"/>
          <w:lang w:eastAsia="zh-CN"/>
        </w:rPr>
        <w:t>”</w:t>
      </w:r>
      <w:r>
        <w:rPr>
          <w:rFonts w:ascii="Times New Roman" w:hAnsi="Times New Roman" w:eastAsia="方正仿宋_GBK" w:cs="Times New Roman"/>
          <w:b w:val="0"/>
          <w:bCs w:val="0"/>
          <w:color w:val="000000"/>
          <w:kern w:val="21"/>
          <w:sz w:val="32"/>
          <w:szCs w:val="32"/>
          <w:highlight w:val="none"/>
          <w:u w:val="none" w:color="auto"/>
        </w:rPr>
        <w:t>工作体系</w:t>
      </w:r>
      <w:r>
        <w:rPr>
          <w:rStyle w:val="22"/>
          <w:rFonts w:ascii="Times New Roman" w:hAnsi="Times New Roman" w:eastAsia="方正仿宋_GBK" w:cs="Times New Roman"/>
          <w:b w:val="0"/>
          <w:bCs w:val="0"/>
          <w:color w:val="000000"/>
          <w:kern w:val="21"/>
          <w:sz w:val="32"/>
          <w:szCs w:val="32"/>
          <w:highlight w:val="none"/>
          <w:u w:val="none" w:color="auto"/>
        </w:rPr>
        <w:t>[</w:t>
      </w:r>
      <w:r>
        <w:rPr>
          <w:rStyle w:val="22"/>
          <w:rFonts w:ascii="Times New Roman" w:hAnsi="Times New Roman" w:eastAsia="方正仿宋_GBK" w:cs="Times New Roman"/>
          <w:b w:val="0"/>
          <w:bCs w:val="0"/>
          <w:color w:val="000000"/>
          <w:kern w:val="21"/>
          <w:sz w:val="32"/>
          <w:szCs w:val="32"/>
          <w:highlight w:val="none"/>
          <w:u w:val="none" w:color="auto"/>
        </w:rPr>
        <w:footnoteReference w:id="31"/>
      </w:r>
      <w:r>
        <w:rPr>
          <w:rStyle w:val="22"/>
          <w:rFonts w:ascii="Times New Roman" w:hAnsi="Times New Roman" w:eastAsia="方正仿宋_GBK" w:cs="Times New Roman"/>
          <w:b w:val="0"/>
          <w:bCs w:val="0"/>
          <w:color w:val="000000"/>
          <w:kern w:val="21"/>
          <w:sz w:val="32"/>
          <w:szCs w:val="32"/>
          <w:highlight w:val="none"/>
          <w:u w:val="none" w:color="auto"/>
        </w:rPr>
        <w:t>]</w:t>
      </w:r>
      <w:r>
        <w:rPr>
          <w:rFonts w:ascii="Times New Roman" w:hAnsi="Times New Roman" w:eastAsia="方正仿宋_GBK" w:cs="Times New Roman"/>
          <w:b w:val="0"/>
          <w:bCs w:val="0"/>
          <w:color w:val="000000"/>
          <w:kern w:val="21"/>
          <w:sz w:val="32"/>
          <w:szCs w:val="32"/>
          <w:highlight w:val="none"/>
          <w:u w:val="none" w:color="auto"/>
          <w:lang w:val="en-US" w:eastAsia="zh-CN"/>
        </w:rPr>
        <w:t>和</w:t>
      </w:r>
      <w:r>
        <w:rPr>
          <w:rFonts w:hint="eastAsia" w:ascii="Times New Roman" w:hAnsi="Times New Roman" w:eastAsia="方正仿宋_GBK" w:cs="Times New Roman"/>
          <w:b w:val="0"/>
          <w:bCs w:val="0"/>
          <w:color w:val="000000"/>
          <w:spacing w:val="0"/>
          <w:kern w:val="21"/>
          <w:sz w:val="32"/>
          <w:szCs w:val="32"/>
          <w:highlight w:val="none"/>
          <w:u w:val="none" w:color="auto"/>
          <w:lang w:val="en-US" w:eastAsia="zh-CN" w:bidi="ar-SA"/>
        </w:rPr>
        <w:t>“</w:t>
      </w:r>
      <w:r>
        <w:rPr>
          <w:rFonts w:ascii="Times New Roman" w:hAnsi="Times New Roman" w:eastAsia="方正仿宋_GBK" w:cs="Times New Roman"/>
          <w:b w:val="0"/>
          <w:bCs w:val="0"/>
          <w:color w:val="000000"/>
          <w:spacing w:val="0"/>
          <w:kern w:val="21"/>
          <w:sz w:val="32"/>
          <w:szCs w:val="32"/>
          <w:highlight w:val="none"/>
          <w:u w:val="none" w:color="auto"/>
          <w:lang w:val="en-US" w:eastAsia="zh-CN" w:bidi="ar-SA"/>
        </w:rPr>
        <w:t>416</w:t>
      </w:r>
      <w:r>
        <w:rPr>
          <w:rFonts w:hint="eastAsia" w:ascii="Times New Roman" w:hAnsi="Times New Roman" w:eastAsia="方正仿宋_GBK" w:cs="Times New Roman"/>
          <w:b w:val="0"/>
          <w:bCs w:val="0"/>
          <w:color w:val="000000"/>
          <w:spacing w:val="0"/>
          <w:kern w:val="21"/>
          <w:sz w:val="32"/>
          <w:szCs w:val="32"/>
          <w:highlight w:val="none"/>
          <w:u w:val="none" w:color="auto"/>
          <w:lang w:val="en-US" w:eastAsia="zh-CN" w:bidi="ar-SA"/>
        </w:rPr>
        <w:t>”</w:t>
      </w:r>
      <w:r>
        <w:rPr>
          <w:rFonts w:ascii="Times New Roman" w:hAnsi="Times New Roman" w:eastAsia="方正仿宋_GBK" w:cs="Times New Roman"/>
          <w:b w:val="0"/>
          <w:bCs w:val="0"/>
          <w:color w:val="000000"/>
          <w:spacing w:val="0"/>
          <w:kern w:val="21"/>
          <w:sz w:val="32"/>
          <w:szCs w:val="32"/>
          <w:highlight w:val="none"/>
          <w:u w:val="none" w:color="auto"/>
          <w:lang w:val="en-US" w:eastAsia="zh-CN" w:bidi="ar-SA"/>
        </w:rPr>
        <w:t>战略布局</w:t>
      </w:r>
      <w:r>
        <w:rPr>
          <w:rStyle w:val="22"/>
          <w:rFonts w:ascii="Times New Roman" w:hAnsi="Times New Roman" w:eastAsia="方正仿宋_GBK" w:cs="Times New Roman"/>
          <w:b w:val="0"/>
          <w:bCs w:val="0"/>
          <w:color w:val="000000"/>
          <w:spacing w:val="0"/>
          <w:kern w:val="21"/>
          <w:sz w:val="32"/>
          <w:szCs w:val="32"/>
          <w:highlight w:val="none"/>
          <w:u w:val="none" w:color="auto"/>
          <w:lang w:val="en-US" w:eastAsia="zh-CN" w:bidi="ar-SA"/>
        </w:rPr>
        <w:t>[</w:t>
      </w:r>
      <w:r>
        <w:rPr>
          <w:rStyle w:val="22"/>
          <w:rFonts w:ascii="Times New Roman" w:hAnsi="Times New Roman" w:eastAsia="方正仿宋_GBK" w:cs="Times New Roman"/>
          <w:b w:val="0"/>
          <w:bCs w:val="0"/>
          <w:color w:val="000000"/>
          <w:spacing w:val="0"/>
          <w:kern w:val="21"/>
          <w:sz w:val="32"/>
          <w:szCs w:val="32"/>
          <w:highlight w:val="none"/>
          <w:u w:val="none" w:color="auto"/>
          <w:lang w:val="en-US" w:eastAsia="zh-CN" w:bidi="ar-SA"/>
        </w:rPr>
        <w:footnoteReference w:id="32"/>
      </w:r>
      <w:r>
        <w:rPr>
          <w:rStyle w:val="22"/>
          <w:rFonts w:ascii="Times New Roman" w:hAnsi="Times New Roman" w:eastAsia="方正仿宋_GBK" w:cs="Times New Roman"/>
          <w:b w:val="0"/>
          <w:bCs w:val="0"/>
          <w:color w:val="000000"/>
          <w:spacing w:val="0"/>
          <w:kern w:val="21"/>
          <w:sz w:val="32"/>
          <w:szCs w:val="32"/>
          <w:highlight w:val="none"/>
          <w:u w:val="none" w:color="auto"/>
          <w:lang w:val="en-US" w:eastAsia="zh-CN" w:bidi="ar-SA"/>
        </w:rPr>
        <w:t>]</w:t>
      </w:r>
      <w:r>
        <w:rPr>
          <w:rFonts w:ascii="Times New Roman" w:hAnsi="Times New Roman" w:eastAsia="方正仿宋_GBK" w:cs="Times New Roman"/>
          <w:b w:val="0"/>
          <w:bCs w:val="0"/>
          <w:color w:val="000000"/>
          <w:spacing w:val="0"/>
          <w:kern w:val="21"/>
          <w:sz w:val="32"/>
          <w:szCs w:val="32"/>
          <w:highlight w:val="none"/>
          <w:u w:val="none" w:color="auto"/>
          <w:lang w:val="en-US" w:eastAsia="zh-CN" w:bidi="ar-SA"/>
        </w:rPr>
        <w:t>，</w:t>
      </w:r>
      <w:r>
        <w:rPr>
          <w:rFonts w:ascii="Times New Roman" w:hAnsi="Times New Roman" w:eastAsia="方正仿宋_GBK" w:cs="Times New Roman"/>
          <w:b w:val="0"/>
          <w:bCs w:val="0"/>
          <w:color w:val="000000"/>
          <w:kern w:val="21"/>
          <w:sz w:val="32"/>
          <w:szCs w:val="32"/>
          <w:highlight w:val="none"/>
          <w:u w:val="none" w:color="auto"/>
        </w:rPr>
        <w:t>一体</w:t>
      </w:r>
      <w:r>
        <w:rPr>
          <w:rFonts w:ascii="Times New Roman" w:hAnsi="Times New Roman" w:eastAsia="方正仿宋_GBK" w:cs="Times New Roman"/>
          <w:b w:val="0"/>
          <w:bCs w:val="0"/>
          <w:color w:val="000000"/>
          <w:kern w:val="21"/>
          <w:sz w:val="32"/>
          <w:szCs w:val="32"/>
          <w:highlight w:val="none"/>
          <w:u w:val="none" w:color="auto"/>
          <w:lang w:val="en-US" w:eastAsia="zh-CN"/>
        </w:rPr>
        <w:t>化</w:t>
      </w:r>
      <w:r>
        <w:rPr>
          <w:rFonts w:ascii="Times New Roman" w:hAnsi="Times New Roman" w:eastAsia="方正仿宋_GBK" w:cs="Times New Roman"/>
          <w:b w:val="0"/>
          <w:bCs w:val="0"/>
          <w:color w:val="000000"/>
          <w:kern w:val="21"/>
          <w:sz w:val="32"/>
          <w:szCs w:val="32"/>
          <w:highlight w:val="none"/>
          <w:u w:val="none" w:color="auto"/>
        </w:rPr>
        <w:t>推进教育科技人才改革</w:t>
      </w:r>
      <w:r>
        <w:rPr>
          <w:rFonts w:ascii="Times New Roman" w:hAnsi="Times New Roman" w:eastAsia="方正仿宋_GBK" w:cs="Times New Roman"/>
          <w:b w:val="0"/>
          <w:bCs w:val="0"/>
          <w:color w:val="000000"/>
          <w:kern w:val="21"/>
          <w:sz w:val="32"/>
          <w:szCs w:val="32"/>
          <w:highlight w:val="none"/>
          <w:u w:val="none" w:color="auto"/>
          <w:lang w:eastAsia="zh-CN"/>
        </w:rPr>
        <w:t>，</w:t>
      </w:r>
      <w:r>
        <w:rPr>
          <w:rFonts w:ascii="Times New Roman" w:hAnsi="Times New Roman" w:eastAsia="方正仿宋_GBK" w:cs="Times New Roman"/>
          <w:b w:val="0"/>
          <w:bCs w:val="0"/>
          <w:color w:val="000000"/>
          <w:spacing w:val="0"/>
          <w:kern w:val="21"/>
          <w:sz w:val="32"/>
          <w:szCs w:val="32"/>
          <w:highlight w:val="none"/>
          <w:u w:val="none" w:color="auto"/>
          <w:lang w:val="en-US" w:eastAsia="zh-CN" w:bidi="ar-SA"/>
        </w:rPr>
        <w:t>全力</w:t>
      </w:r>
      <w:r>
        <w:rPr>
          <w:rFonts w:ascii="Times New Roman" w:hAnsi="Times New Roman" w:eastAsia="方正仿宋_GBK" w:cs="Times New Roman"/>
          <w:b w:val="0"/>
          <w:bCs w:val="0"/>
          <w:color w:val="000000"/>
          <w:spacing w:val="0"/>
          <w:sz w:val="32"/>
          <w:szCs w:val="32"/>
          <w:highlight w:val="none"/>
          <w:lang w:val="en-US" w:eastAsia="zh-CN" w:bidi="ar-SA"/>
        </w:rPr>
        <w:t>打造科创中心特色功能区</w:t>
      </w:r>
      <w:r>
        <w:rPr>
          <w:rFonts w:ascii="Times New Roman" w:hAnsi="Times New Roman" w:eastAsia="方正仿宋_GBK" w:cs="Times New Roman"/>
          <w:b w:val="0"/>
          <w:bCs w:val="0"/>
          <w:color w:val="000000"/>
          <w:sz w:val="32"/>
          <w:szCs w:val="32"/>
          <w:highlight w:val="none"/>
        </w:rPr>
        <w:t>。</w:t>
      </w:r>
      <w:r>
        <w:rPr>
          <w:rFonts w:ascii="Times New Roman" w:hAnsi="Times New Roman" w:eastAsia="方正仿宋_GBK" w:cs="Times New Roman"/>
          <w:b/>
          <w:bCs/>
          <w:color w:val="000000"/>
          <w:spacing w:val="0"/>
          <w:sz w:val="32"/>
          <w:szCs w:val="32"/>
          <w:highlight w:val="none"/>
          <w:lang w:val="en-US" w:eastAsia="zh-CN" w:bidi="ar-SA"/>
        </w:rPr>
        <w:t>集聚一批科创平台，</w:t>
      </w:r>
      <w:r>
        <w:rPr>
          <w:rFonts w:ascii="Times New Roman" w:hAnsi="Times New Roman" w:eastAsia="方正仿宋_GBK" w:cs="Times New Roman"/>
          <w:b w:val="0"/>
          <w:bCs w:val="0"/>
          <w:color w:val="000000"/>
          <w:spacing w:val="0"/>
          <w:sz w:val="32"/>
          <w:szCs w:val="32"/>
          <w:highlight w:val="none"/>
          <w:lang w:val="en-US" w:eastAsia="zh-CN" w:bidi="ar-SA"/>
        </w:rPr>
        <w:t>深入实施渝中区科技服务业支撑平台体系建设方案，支持企业打造技术研发中心或新型研发机构，全区重点实验室、企业技术中心等科研平台突破40家，</w:t>
      </w:r>
      <w:r>
        <w:rPr>
          <w:rFonts w:ascii="Times New Roman" w:hAnsi="Times New Roman" w:eastAsia="方正仿宋_GBK" w:cs="Times New Roman"/>
          <w:b w:val="0"/>
          <w:bCs w:val="0"/>
          <w:color w:val="000000"/>
          <w:sz w:val="32"/>
          <w:szCs w:val="32"/>
          <w:highlight w:val="none"/>
        </w:rPr>
        <w:t>全社会研发经费投入</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技术市场交易额</w:t>
      </w:r>
      <w:r>
        <w:rPr>
          <w:rFonts w:ascii="Times New Roman" w:hAnsi="Times New Roman" w:eastAsia="方正仿宋_GBK" w:cs="Times New Roman"/>
          <w:b w:val="0"/>
          <w:bCs w:val="0"/>
          <w:color w:val="000000"/>
          <w:sz w:val="32"/>
          <w:szCs w:val="32"/>
          <w:highlight w:val="none"/>
          <w:lang w:val="en-US" w:eastAsia="zh-CN"/>
        </w:rPr>
        <w:t>均</w:t>
      </w:r>
      <w:r>
        <w:rPr>
          <w:rFonts w:ascii="Times New Roman" w:hAnsi="Times New Roman" w:eastAsia="方正仿宋_GBK" w:cs="Times New Roman"/>
          <w:b w:val="0"/>
          <w:bCs w:val="0"/>
          <w:color w:val="000000"/>
          <w:sz w:val="32"/>
          <w:szCs w:val="32"/>
          <w:highlight w:val="none"/>
        </w:rPr>
        <w:t>同比增长</w:t>
      </w:r>
      <w:r>
        <w:rPr>
          <w:rFonts w:ascii="Times New Roman" w:hAnsi="Times New Roman" w:eastAsia="方正仿宋_GBK" w:cs="Times New Roman"/>
          <w:b w:val="0"/>
          <w:bCs w:val="0"/>
          <w:color w:val="000000"/>
          <w:sz w:val="32"/>
          <w:szCs w:val="32"/>
          <w:highlight w:val="none"/>
          <w:lang w:val="en-US" w:eastAsia="zh-CN"/>
        </w:rPr>
        <w:t>10%</w:t>
      </w:r>
      <w:r>
        <w:rPr>
          <w:rFonts w:ascii="Times New Roman" w:hAnsi="Times New Roman" w:eastAsia="方正仿宋_GBK" w:cs="Times New Roman"/>
          <w:b w:val="0"/>
          <w:bCs w:val="0"/>
          <w:color w:val="000000"/>
          <w:sz w:val="32"/>
          <w:szCs w:val="32"/>
          <w:highlight w:val="none"/>
        </w:rPr>
        <w:t>以上。</w:t>
      </w:r>
      <w:r>
        <w:rPr>
          <w:rFonts w:ascii="Times New Roman" w:hAnsi="Times New Roman" w:eastAsia="方正仿宋_GBK" w:cs="Times New Roman"/>
          <w:b/>
          <w:bCs/>
          <w:color w:val="000000"/>
          <w:spacing w:val="0"/>
          <w:sz w:val="32"/>
          <w:szCs w:val="32"/>
          <w:highlight w:val="none"/>
          <w:lang w:val="en-US" w:eastAsia="zh-CN" w:bidi="ar-SA"/>
        </w:rPr>
        <w:t>引育一批科创人才，</w:t>
      </w:r>
      <w:r>
        <w:rPr>
          <w:rFonts w:ascii="Times New Roman" w:hAnsi="Times New Roman" w:eastAsia="方正仿宋_GBK" w:cs="Times New Roman"/>
          <w:b w:val="0"/>
          <w:bCs w:val="0"/>
          <w:color w:val="000000"/>
          <w:spacing w:val="0"/>
          <w:sz w:val="32"/>
          <w:szCs w:val="32"/>
          <w:highlight w:val="none"/>
          <w:lang w:val="en-US" w:eastAsia="zh-CN" w:bidi="ar-SA"/>
        </w:rPr>
        <w:t>坚持政校企联动，用好用活</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黄金十二条</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青创十条</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33"/>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硬核政策聚才，建好</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巴渝工匠园</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留学人员创业园</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交流平台，持续引育塔尖人才、技术研发团队，新增发明专利500件，争取科技进步奖8项以上。</w:t>
      </w:r>
      <w:r>
        <w:rPr>
          <w:rFonts w:ascii="Times New Roman" w:hAnsi="Times New Roman" w:eastAsia="方正仿宋_GBK" w:cs="Times New Roman"/>
          <w:b/>
          <w:bCs/>
          <w:color w:val="000000"/>
          <w:spacing w:val="0"/>
          <w:sz w:val="32"/>
          <w:szCs w:val="32"/>
          <w:highlight w:val="none"/>
          <w:lang w:val="en-US" w:eastAsia="zh-CN" w:bidi="ar-SA"/>
        </w:rPr>
        <w:t>发展一批科创企业，</w:t>
      </w:r>
      <w:r>
        <w:rPr>
          <w:rFonts w:ascii="Times New Roman" w:hAnsi="Times New Roman" w:eastAsia="方正仿宋_GBK" w:cs="Times New Roman"/>
          <w:b w:val="0"/>
          <w:bCs w:val="0"/>
          <w:color w:val="000000"/>
          <w:spacing w:val="0"/>
          <w:sz w:val="32"/>
          <w:szCs w:val="32"/>
          <w:highlight w:val="none"/>
          <w:lang w:val="en-US" w:eastAsia="zh-CN" w:bidi="ar-SA"/>
        </w:rPr>
        <w:t>持续实施科技型企业、高新技术企业</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双倍增</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行动计划，着力引进工业软件、信创、人工智能等行业的新型研发机构和创新领军企业，引育专精特新企业40家，国家高新技术企业突破240家、市级科技型企业突破1500家</w:t>
      </w:r>
      <w:r>
        <w:rPr>
          <w:rFonts w:ascii="Times New Roman" w:hAnsi="Times New Roman" w:eastAsia="方正仿宋_GBK" w:cs="Times New Roman"/>
          <w:b w:val="0"/>
          <w:bCs w:val="0"/>
          <w:color w:val="00000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0" w:firstLineChars="200"/>
        <w:jc w:val="both"/>
        <w:textAlignment w:val="auto"/>
        <w:rPr>
          <w:rFonts w:ascii="Times New Roman" w:hAnsi="Times New Roman" w:eastAsia="方正楷体_GBK" w:cs="Times New Roman"/>
          <w:b w:val="0"/>
          <w:bCs w:val="0"/>
          <w:color w:val="000000"/>
          <w:spacing w:val="0"/>
          <w:sz w:val="32"/>
          <w:szCs w:val="32"/>
          <w:highlight w:val="none"/>
          <w:lang w:val="en-US" w:eastAsia="zh-CN" w:bidi="ar-SA"/>
        </w:rPr>
      </w:pPr>
      <w:r>
        <w:rPr>
          <w:rFonts w:ascii="Times New Roman" w:hAnsi="Times New Roman" w:eastAsia="方正楷体_GBK" w:cs="Times New Roman"/>
          <w:b w:val="0"/>
          <w:bCs w:val="0"/>
          <w:color w:val="000000"/>
          <w:spacing w:val="0"/>
          <w:sz w:val="32"/>
          <w:szCs w:val="32"/>
          <w:highlight w:val="none"/>
          <w:lang w:val="en-US" w:eastAsia="zh-CN" w:bidi="ar-SA"/>
        </w:rPr>
        <w:t>（四）以更大力度促进文商旅城融合，持续激发高质量发展新活力</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0" w:firstLineChars="200"/>
        <w:jc w:val="both"/>
        <w:textAlignment w:val="auto"/>
        <w:rPr>
          <w:rFonts w:ascii="Times New Roman" w:hAnsi="Times New Roman" w:eastAsia="方正仿宋_GBK" w:cs="Times New Roman"/>
          <w:color w:val="000000"/>
          <w:sz w:val="32"/>
          <w:szCs w:val="32"/>
          <w:highlight w:val="none"/>
          <w:lang w:val="en-US" w:eastAsia="zh-CN"/>
        </w:rPr>
      </w:pPr>
      <w:r>
        <w:rPr>
          <w:rFonts w:ascii="Times New Roman" w:hAnsi="Times New Roman" w:eastAsia="方正仿宋_GBK" w:cs="Times New Roman"/>
          <w:color w:val="000000"/>
          <w:sz w:val="32"/>
          <w:szCs w:val="32"/>
          <w:highlight w:val="none"/>
          <w:lang w:val="en-US" w:eastAsia="zh-CN"/>
        </w:rPr>
        <w:t>坚持以文化人、以文赋能，紧密围绕</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巴蜀文化旅游走廊</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建设，</w:t>
      </w:r>
      <w:r>
        <w:rPr>
          <w:rFonts w:ascii="Times New Roman" w:hAnsi="Times New Roman" w:eastAsia="方正仿宋_GBK" w:cs="Times New Roman"/>
          <w:color w:val="000000"/>
          <w:sz w:val="32"/>
          <w:szCs w:val="32"/>
          <w:highlight w:val="none"/>
        </w:rPr>
        <w:t>深耕</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人文渝中</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时代内涵，加快建设新时代文化强区，</w:t>
      </w:r>
      <w:r>
        <w:rPr>
          <w:rFonts w:ascii="Times New Roman" w:hAnsi="Times New Roman" w:eastAsia="方正仿宋_GBK" w:cs="Times New Roman"/>
          <w:color w:val="000000"/>
          <w:sz w:val="32"/>
          <w:szCs w:val="32"/>
          <w:highlight w:val="none"/>
          <w:lang w:val="en-US" w:eastAsia="zh-CN"/>
        </w:rPr>
        <w:t>进一步打造世界知名文化旅游目的地</w:t>
      </w:r>
      <w:r>
        <w:rPr>
          <w:rFonts w:ascii="Times New Roman" w:hAnsi="Times New Roman" w:eastAsia="方正仿宋_GBK" w:cs="Times New Roman"/>
          <w:color w:val="000000"/>
          <w:spacing w:val="0"/>
          <w:kern w:val="2"/>
          <w:sz w:val="32"/>
          <w:szCs w:val="32"/>
          <w:highlight w:val="none"/>
          <w:u w:val="none" w:color="auto"/>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color w:val="000000"/>
          <w:sz w:val="32"/>
          <w:szCs w:val="32"/>
          <w:highlight w:val="none"/>
          <w:lang w:val="en-US" w:eastAsia="zh-CN"/>
        </w:rPr>
      </w:pPr>
      <w:r>
        <w:rPr>
          <w:rFonts w:ascii="Times New Roman" w:hAnsi="Times New Roman" w:eastAsia="方正仿宋_GBK" w:cs="Times New Roman"/>
          <w:b/>
          <w:bCs/>
          <w:color w:val="000000"/>
          <w:spacing w:val="0"/>
          <w:sz w:val="32"/>
          <w:szCs w:val="32"/>
          <w:highlight w:val="none"/>
          <w:lang w:val="en-US" w:eastAsia="zh-CN" w:bidi="ar-SA"/>
        </w:rPr>
        <w:t>一是</w:t>
      </w:r>
      <w:r>
        <w:rPr>
          <w:rFonts w:ascii="Times New Roman" w:hAnsi="Times New Roman" w:eastAsia="方正仿宋_GBK" w:cs="Times New Roman"/>
          <w:b/>
          <w:bCs/>
          <w:color w:val="000000"/>
          <w:sz w:val="32"/>
          <w:szCs w:val="32"/>
          <w:highlight w:val="none"/>
          <w:lang w:val="en-US" w:eastAsia="zh-CN"/>
        </w:rPr>
        <w:t>保护性</w:t>
      </w:r>
      <w:r>
        <w:rPr>
          <w:rFonts w:ascii="Times New Roman" w:hAnsi="Times New Roman" w:eastAsia="方正仿宋_GBK" w:cs="Times New Roman"/>
          <w:b/>
          <w:bCs/>
          <w:color w:val="000000"/>
          <w:spacing w:val="0"/>
          <w:sz w:val="32"/>
          <w:szCs w:val="32"/>
          <w:highlight w:val="none"/>
          <w:lang w:val="en-US" w:eastAsia="zh-CN" w:bidi="ar-SA"/>
        </w:rPr>
        <w:t>推动</w:t>
      </w:r>
      <w:r>
        <w:rPr>
          <w:rFonts w:ascii="Times New Roman" w:hAnsi="Times New Roman" w:eastAsia="方正仿宋_GBK" w:cs="Times New Roman"/>
          <w:b/>
          <w:bCs/>
          <w:color w:val="000000"/>
          <w:sz w:val="32"/>
          <w:szCs w:val="32"/>
          <w:highlight w:val="none"/>
          <w:lang w:val="en-US" w:eastAsia="zh-CN"/>
        </w:rPr>
        <w:t>历史文脉开发利用</w:t>
      </w:r>
      <w:r>
        <w:rPr>
          <w:rFonts w:ascii="Times New Roman" w:hAnsi="Times New Roman" w:eastAsia="方正仿宋_GBK" w:cs="Times New Roman"/>
          <w:b/>
          <w:bCs/>
          <w:color w:val="000000"/>
          <w:spacing w:val="0"/>
          <w:sz w:val="32"/>
          <w:szCs w:val="32"/>
          <w:highlight w:val="none"/>
          <w:lang w:val="en-US" w:eastAsia="zh-CN" w:bidi="ar-SA"/>
        </w:rPr>
        <w:t>活化</w:t>
      </w:r>
      <w:r>
        <w:rPr>
          <w:rFonts w:ascii="Times New Roman" w:hAnsi="Times New Roman" w:eastAsia="方正仿宋_GBK" w:cs="Times New Roman"/>
          <w:b/>
          <w:bCs/>
          <w:color w:val="000000"/>
          <w:sz w:val="32"/>
          <w:szCs w:val="32"/>
          <w:highlight w:val="none"/>
          <w:lang w:val="en-US" w:eastAsia="zh-CN"/>
        </w:rPr>
        <w:t>传承</w:t>
      </w:r>
      <w:r>
        <w:rPr>
          <w:rFonts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color w:val="000000"/>
          <w:sz w:val="32"/>
          <w:szCs w:val="32"/>
          <w:highlight w:val="none"/>
        </w:rPr>
        <w:t>坚持</w:t>
      </w:r>
      <w:r>
        <w:rPr>
          <w:rFonts w:ascii="Times New Roman" w:hAnsi="Times New Roman" w:eastAsia="方正仿宋_GBK" w:cs="Times New Roman"/>
          <w:color w:val="000000"/>
          <w:sz w:val="32"/>
          <w:szCs w:val="32"/>
          <w:highlight w:val="none"/>
          <w:lang w:val="en-US" w:eastAsia="zh-CN"/>
        </w:rPr>
        <w:t>创造性转化、创新性发展，挖掘好、保护好、传承好历史文化资源，讲好讲活历史故事，</w:t>
      </w:r>
      <w:r>
        <w:rPr>
          <w:rFonts w:ascii="Times New Roman" w:hAnsi="Times New Roman" w:eastAsia="方正仿宋_GBK" w:cs="Times New Roman"/>
          <w:color w:val="000000"/>
          <w:sz w:val="32"/>
          <w:szCs w:val="32"/>
          <w:highlight w:val="none"/>
        </w:rPr>
        <w:t>焕发母城生机活力</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bCs/>
          <w:color w:val="000000"/>
          <w:sz w:val="32"/>
          <w:szCs w:val="32"/>
          <w:highlight w:val="none"/>
          <w:lang w:val="en-US" w:eastAsia="zh-CN"/>
        </w:rPr>
        <w:t>加强文物资源保护，</w:t>
      </w:r>
      <w:r>
        <w:rPr>
          <w:rFonts w:ascii="Times New Roman" w:hAnsi="Times New Roman" w:eastAsia="方正仿宋_GBK" w:cs="Times New Roman"/>
          <w:color w:val="000000"/>
          <w:sz w:val="32"/>
          <w:szCs w:val="32"/>
          <w:highlight w:val="none"/>
          <w:lang w:val="en-US" w:eastAsia="zh-CN"/>
        </w:rPr>
        <w:t>全面推进第四次全国文物普查，建立文物保护社会监督员制度，实施</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红色三岩</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提升、重庆古城墙修缮等10个保护工程。</w:t>
      </w:r>
      <w:r>
        <w:rPr>
          <w:rFonts w:ascii="Times New Roman" w:hAnsi="Times New Roman" w:eastAsia="方正仿宋_GBK" w:cs="Times New Roman"/>
          <w:color w:val="000000"/>
          <w:sz w:val="32"/>
          <w:szCs w:val="32"/>
          <w:highlight w:val="none"/>
        </w:rPr>
        <w:t>谋划望龙门缆车等文旅项目，</w:t>
      </w:r>
      <w:r>
        <w:rPr>
          <w:rFonts w:ascii="Times New Roman" w:hAnsi="Times New Roman" w:eastAsia="方正仿宋_GBK" w:cs="Times New Roman"/>
          <w:color w:val="000000"/>
          <w:sz w:val="32"/>
          <w:szCs w:val="32"/>
          <w:highlight w:val="none"/>
          <w:lang w:val="en-US" w:eastAsia="zh-CN"/>
        </w:rPr>
        <w:t>评定第九批非遗代表性传承人，建成</w:t>
      </w:r>
      <w:r>
        <w:rPr>
          <w:rFonts w:ascii="Times New Roman" w:hAnsi="Times New Roman" w:eastAsia="方正仿宋_GBK" w:cs="Times New Roman"/>
          <w:color w:val="000000"/>
          <w:sz w:val="32"/>
          <w:szCs w:val="32"/>
          <w:highlight w:val="none"/>
        </w:rPr>
        <w:t>非遗生产性保护基地2个</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kern w:val="2"/>
          <w:sz w:val="32"/>
          <w:szCs w:val="32"/>
          <w:highlight w:val="none"/>
          <w:u w:val="none"/>
          <w:lang w:val="en-US" w:eastAsia="zh-CN"/>
        </w:rPr>
        <w:t>实施文物活化利用，</w:t>
      </w:r>
      <w:r>
        <w:rPr>
          <w:rFonts w:ascii="Times New Roman" w:hAnsi="Times New Roman" w:eastAsia="方正仿宋_GBK" w:cs="Times New Roman"/>
          <w:color w:val="000000"/>
          <w:sz w:val="32"/>
          <w:szCs w:val="32"/>
          <w:highlight w:val="none"/>
        </w:rPr>
        <w:t>完善文物建筑开放利用评估机制，定期发布文物建筑开放利用机会清单，实施文物建筑认养计划。推出西南大区等</w:t>
      </w:r>
      <w:r>
        <w:rPr>
          <w:rFonts w:ascii="Times New Roman" w:hAnsi="Times New Roman" w:eastAsia="方正仿宋_GBK" w:cs="Times New Roman"/>
          <w:color w:val="000000"/>
          <w:sz w:val="32"/>
          <w:szCs w:val="32"/>
          <w:highlight w:val="none"/>
          <w:lang w:val="en-US" w:eastAsia="zh-CN"/>
        </w:rPr>
        <w:t>特色</w:t>
      </w:r>
      <w:r>
        <w:rPr>
          <w:rFonts w:ascii="Times New Roman" w:hAnsi="Times New Roman" w:eastAsia="方正仿宋_GBK" w:cs="Times New Roman"/>
          <w:color w:val="000000"/>
          <w:sz w:val="32"/>
          <w:szCs w:val="32"/>
          <w:highlight w:val="none"/>
        </w:rPr>
        <w:t>体验游径</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加快推动</w:t>
      </w:r>
      <w:r>
        <w:rPr>
          <w:rFonts w:ascii="Times New Roman" w:hAnsi="Times New Roman" w:eastAsia="方正仿宋_GBK" w:cs="Times New Roman"/>
          <w:color w:val="000000"/>
          <w:sz w:val="32"/>
          <w:szCs w:val="32"/>
          <w:highlight w:val="none"/>
        </w:rPr>
        <w:t>老鼓楼衙署</w:t>
      </w:r>
      <w:r>
        <w:rPr>
          <w:rFonts w:ascii="Times New Roman" w:hAnsi="Times New Roman" w:eastAsia="方正仿宋_GBK" w:cs="Times New Roman"/>
          <w:color w:val="000000"/>
          <w:sz w:val="32"/>
          <w:szCs w:val="32"/>
          <w:highlight w:val="none"/>
          <w:lang w:val="en-US" w:eastAsia="zh-CN"/>
        </w:rPr>
        <w:t>跨街谯楼及博物馆</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重庆筑城史馆等</w:t>
      </w:r>
      <w:r>
        <w:rPr>
          <w:rFonts w:ascii="Times New Roman" w:hAnsi="Times New Roman" w:eastAsia="方正仿宋_GBK" w:cs="Times New Roman"/>
          <w:color w:val="000000"/>
          <w:sz w:val="32"/>
          <w:szCs w:val="32"/>
          <w:highlight w:val="none"/>
          <w:lang w:val="en-US" w:eastAsia="zh-CN"/>
        </w:rPr>
        <w:t>重点</w:t>
      </w:r>
      <w:r>
        <w:rPr>
          <w:rFonts w:ascii="Times New Roman" w:hAnsi="Times New Roman" w:eastAsia="方正仿宋_GBK" w:cs="Times New Roman"/>
          <w:color w:val="000000"/>
          <w:sz w:val="32"/>
          <w:szCs w:val="32"/>
          <w:highlight w:val="none"/>
        </w:rPr>
        <w:t>项目建设，</w:t>
      </w:r>
      <w:r>
        <w:rPr>
          <w:rFonts w:ascii="Times New Roman" w:hAnsi="Times New Roman" w:eastAsia="方正仿宋_GBK" w:cs="Times New Roman"/>
          <w:color w:val="000000"/>
          <w:sz w:val="32"/>
          <w:szCs w:val="32"/>
          <w:highlight w:val="none"/>
          <w:lang w:val="en-US" w:eastAsia="zh-CN"/>
        </w:rPr>
        <w:t>深化</w:t>
      </w:r>
      <w:r>
        <w:rPr>
          <w:rFonts w:ascii="Times New Roman" w:hAnsi="Times New Roman" w:eastAsia="方正仿宋_GBK" w:cs="Times New Roman"/>
          <w:color w:val="000000"/>
          <w:sz w:val="32"/>
          <w:szCs w:val="32"/>
          <w:highlight w:val="none"/>
        </w:rPr>
        <w:t>打造</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博物馆之城</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b/>
          <w:bCs/>
          <w:color w:val="000000"/>
          <w:sz w:val="32"/>
          <w:szCs w:val="32"/>
          <w:highlight w:val="none"/>
        </w:rPr>
        <w:t>开展</w:t>
      </w:r>
      <w:r>
        <w:rPr>
          <w:rFonts w:ascii="Times New Roman" w:hAnsi="Times New Roman" w:eastAsia="方正仿宋_GBK" w:cs="Times New Roman"/>
          <w:b/>
          <w:bCs/>
          <w:color w:val="000000"/>
          <w:kern w:val="2"/>
          <w:sz w:val="32"/>
          <w:szCs w:val="32"/>
          <w:highlight w:val="none"/>
          <w:u w:val="none"/>
          <w:lang w:val="en-US" w:eastAsia="zh-CN"/>
        </w:rPr>
        <w:t>文化</w:t>
      </w:r>
      <w:r>
        <w:rPr>
          <w:rFonts w:ascii="Times New Roman" w:hAnsi="Times New Roman" w:eastAsia="方正仿宋_GBK" w:cs="Times New Roman"/>
          <w:b/>
          <w:bCs/>
          <w:color w:val="000000"/>
          <w:sz w:val="32"/>
          <w:szCs w:val="32"/>
          <w:highlight w:val="none"/>
        </w:rPr>
        <w:t>阐释研究</w:t>
      </w:r>
      <w:r>
        <w:rPr>
          <w:rFonts w:ascii="Times New Roman" w:hAnsi="Times New Roman" w:eastAsia="方正仿宋_GBK" w:cs="Times New Roman"/>
          <w:b/>
          <w:bCs/>
          <w:color w:val="000000"/>
          <w:kern w:val="2"/>
          <w:sz w:val="32"/>
          <w:szCs w:val="32"/>
          <w:highlight w:val="none"/>
          <w:u w:val="none"/>
          <w:lang w:eastAsia="zh-CN"/>
        </w:rPr>
        <w:t>，</w:t>
      </w:r>
      <w:r>
        <w:rPr>
          <w:rFonts w:ascii="Times New Roman" w:hAnsi="Times New Roman" w:eastAsia="方正仿宋_GBK" w:cs="Times New Roman"/>
          <w:color w:val="000000"/>
          <w:sz w:val="32"/>
          <w:szCs w:val="32"/>
          <w:highlight w:val="none"/>
          <w:lang w:val="en-US" w:eastAsia="zh-CN"/>
        </w:rPr>
        <w:t>深入挖掘渝中历史事件、人物故事、风土民俗等人文资源，深度提炼巴渝文化、革命文化、统战文化、红岩精神等内涵价值，策划</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老城遗珍</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抗战遗址</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等系列主题故事，不断推出</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五个一</w:t>
      </w:r>
      <w:r>
        <w:rPr>
          <w:rFonts w:hint="eastAsia"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kern w:val="0"/>
          <w:sz w:val="32"/>
          <w:szCs w:val="32"/>
          <w:highlight w:val="none"/>
          <w:u w:val="none"/>
          <w:lang w:val="en-US" w:eastAsia="zh-CN" w:bidi="ar-SA"/>
        </w:rPr>
        <w:t>[</w:t>
      </w:r>
      <w:r>
        <w:rPr>
          <w:rStyle w:val="22"/>
          <w:rFonts w:ascii="Times New Roman" w:hAnsi="Times New Roman" w:eastAsia="方正仿宋_GBK" w:cs="Times New Roman"/>
          <w:color w:val="000000"/>
          <w:kern w:val="0"/>
          <w:sz w:val="32"/>
          <w:szCs w:val="32"/>
          <w:highlight w:val="none"/>
          <w:u w:val="none"/>
          <w:lang w:val="en-US" w:eastAsia="zh-CN" w:bidi="ar-SA"/>
        </w:rPr>
        <w:footnoteReference w:id="34"/>
      </w:r>
      <w:r>
        <w:rPr>
          <w:rStyle w:val="22"/>
          <w:rFonts w:ascii="Times New Roman" w:hAnsi="Times New Roman" w:eastAsia="方正仿宋_GBK" w:cs="Times New Roman"/>
          <w:color w:val="000000"/>
          <w:kern w:val="0"/>
          <w:sz w:val="32"/>
          <w:szCs w:val="32"/>
          <w:highlight w:val="none"/>
          <w:u w:val="none"/>
          <w:lang w:val="en-US" w:eastAsia="zh-CN" w:bidi="ar-SA"/>
        </w:rPr>
        <w:t>]</w:t>
      </w:r>
      <w:r>
        <w:rPr>
          <w:rFonts w:ascii="Times New Roman" w:hAnsi="Times New Roman" w:eastAsia="方正仿宋_GBK" w:cs="Times New Roman"/>
          <w:color w:val="000000"/>
          <w:sz w:val="32"/>
          <w:szCs w:val="32"/>
          <w:highlight w:val="none"/>
          <w:lang w:val="en-US" w:eastAsia="zh-CN"/>
        </w:rPr>
        <w:t>成果。</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color w:val="000000"/>
          <w:sz w:val="32"/>
          <w:szCs w:val="32"/>
          <w:highlight w:val="none"/>
          <w:lang w:val="en-US" w:eastAsia="zh-CN"/>
        </w:rPr>
      </w:pPr>
      <w:r>
        <w:rPr>
          <w:rFonts w:ascii="Times New Roman" w:hAnsi="Times New Roman" w:eastAsia="方正仿宋_GBK" w:cs="Times New Roman"/>
          <w:b/>
          <w:bCs/>
          <w:color w:val="000000"/>
          <w:spacing w:val="0"/>
          <w:sz w:val="32"/>
          <w:szCs w:val="32"/>
          <w:highlight w:val="none"/>
          <w:lang w:val="en-US" w:eastAsia="zh-CN" w:bidi="ar-SA"/>
        </w:rPr>
        <w:t>二是</w:t>
      </w:r>
      <w:r>
        <w:rPr>
          <w:rFonts w:ascii="Times New Roman" w:hAnsi="Times New Roman" w:eastAsia="方正仿宋_GBK" w:cs="Times New Roman"/>
          <w:b/>
          <w:bCs/>
          <w:color w:val="000000"/>
          <w:sz w:val="32"/>
          <w:szCs w:val="32"/>
          <w:highlight w:val="none"/>
          <w:lang w:val="en-US" w:eastAsia="zh-CN"/>
        </w:rPr>
        <w:t>融合性</w:t>
      </w:r>
      <w:r>
        <w:rPr>
          <w:rFonts w:ascii="Times New Roman" w:hAnsi="Times New Roman" w:eastAsia="方正仿宋_GBK" w:cs="Times New Roman"/>
          <w:b/>
          <w:bCs/>
          <w:color w:val="000000"/>
          <w:spacing w:val="0"/>
          <w:sz w:val="32"/>
          <w:szCs w:val="32"/>
          <w:highlight w:val="none"/>
          <w:u w:val="none" w:color="auto"/>
          <w:lang w:val="en-US" w:eastAsia="zh-CN"/>
        </w:rPr>
        <w:t>推动文化事业</w:t>
      </w:r>
      <w:r>
        <w:rPr>
          <w:rFonts w:ascii="Times New Roman" w:hAnsi="Times New Roman" w:eastAsia="方正仿宋_GBK" w:cs="Times New Roman"/>
          <w:b/>
          <w:bCs/>
          <w:color w:val="000000"/>
          <w:sz w:val="32"/>
          <w:szCs w:val="32"/>
          <w:highlight w:val="none"/>
          <w:lang w:val="en-US" w:eastAsia="zh-CN"/>
        </w:rPr>
        <w:t>文化产业互促共生</w:t>
      </w:r>
      <w:r>
        <w:rPr>
          <w:rFonts w:ascii="Times New Roman" w:hAnsi="Times New Roman" w:eastAsia="方正仿宋_GBK" w:cs="Times New Roman"/>
          <w:b/>
          <w:bCs/>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以</w:t>
      </w:r>
      <w:r>
        <w:rPr>
          <w:rFonts w:ascii="Times New Roman" w:hAnsi="Times New Roman" w:eastAsia="方正仿宋_GBK" w:cs="Times New Roman"/>
          <w:color w:val="000000"/>
          <w:sz w:val="32"/>
          <w:szCs w:val="32"/>
          <w:highlight w:val="none"/>
        </w:rPr>
        <w:t>文化产品创新和文化服务升级</w:t>
      </w:r>
      <w:r>
        <w:rPr>
          <w:rFonts w:ascii="Times New Roman" w:hAnsi="Times New Roman" w:eastAsia="方正仿宋_GBK" w:cs="Times New Roman"/>
          <w:b w:val="0"/>
          <w:bCs w:val="0"/>
          <w:color w:val="000000"/>
          <w:sz w:val="32"/>
          <w:szCs w:val="32"/>
          <w:highlight w:val="none"/>
          <w:u w:val="none" w:color="auto"/>
          <w:lang w:val="en-US" w:eastAsia="zh-CN"/>
        </w:rPr>
        <w:t>为着力点，</w:t>
      </w:r>
      <w:r>
        <w:rPr>
          <w:rFonts w:ascii="Times New Roman" w:hAnsi="Times New Roman" w:eastAsia="方正仿宋_GBK" w:cs="Times New Roman"/>
          <w:color w:val="000000"/>
          <w:sz w:val="32"/>
          <w:szCs w:val="32"/>
          <w:highlight w:val="none"/>
        </w:rPr>
        <w:t>推动跨界融合与</w:t>
      </w:r>
      <w:r>
        <w:rPr>
          <w:rFonts w:ascii="Times New Roman" w:hAnsi="Times New Roman" w:eastAsia="方正仿宋_GBK" w:cs="Times New Roman"/>
          <w:b w:val="0"/>
          <w:bCs w:val="0"/>
          <w:color w:val="000000"/>
          <w:sz w:val="32"/>
          <w:szCs w:val="32"/>
          <w:highlight w:val="none"/>
          <w:u w:val="none" w:color="auto"/>
          <w:lang w:val="en-US" w:eastAsia="zh-CN"/>
        </w:rPr>
        <w:t>模式</w:t>
      </w:r>
      <w:r>
        <w:rPr>
          <w:rFonts w:ascii="Times New Roman" w:hAnsi="Times New Roman" w:eastAsia="方正仿宋_GBK" w:cs="Times New Roman"/>
          <w:color w:val="000000"/>
          <w:sz w:val="32"/>
          <w:szCs w:val="32"/>
          <w:highlight w:val="none"/>
        </w:rPr>
        <w:t>创新</w:t>
      </w:r>
      <w:r>
        <w:rPr>
          <w:rFonts w:ascii="Times New Roman" w:hAnsi="Times New Roman" w:eastAsia="方正仿宋_GBK" w:cs="Times New Roman"/>
          <w:b w:val="0"/>
          <w:bCs w:val="0"/>
          <w:color w:val="000000"/>
          <w:sz w:val="32"/>
          <w:szCs w:val="32"/>
          <w:highlight w:val="none"/>
          <w:u w:val="none" w:color="auto"/>
          <w:lang w:eastAsia="zh-CN"/>
        </w:rPr>
        <w:t>，</w:t>
      </w:r>
      <w:r>
        <w:rPr>
          <w:rFonts w:ascii="Times New Roman" w:hAnsi="Times New Roman" w:eastAsia="方正仿宋_GBK" w:cs="Times New Roman"/>
          <w:color w:val="000000"/>
          <w:sz w:val="32"/>
          <w:szCs w:val="32"/>
          <w:highlight w:val="none"/>
        </w:rPr>
        <w:t>强化市场导向与产业互动</w:t>
      </w:r>
      <w:r>
        <w:rPr>
          <w:rFonts w:ascii="Times New Roman" w:hAnsi="Times New Roman" w:eastAsia="方正仿宋_GBK" w:cs="Times New Roman"/>
          <w:b w:val="0"/>
          <w:bCs w:val="0"/>
          <w:color w:val="000000"/>
          <w:sz w:val="32"/>
          <w:szCs w:val="32"/>
          <w:highlight w:val="none"/>
          <w:u w:val="none" w:color="auto"/>
          <w:lang w:eastAsia="zh-CN"/>
        </w:rPr>
        <w:t>，</w:t>
      </w:r>
      <w:r>
        <w:rPr>
          <w:rFonts w:ascii="Times New Roman" w:hAnsi="Times New Roman" w:eastAsia="方正仿宋_GBK" w:cs="Times New Roman"/>
          <w:color w:val="000000"/>
          <w:sz w:val="32"/>
          <w:szCs w:val="32"/>
          <w:highlight w:val="none"/>
          <w:lang w:val="en-US" w:eastAsia="zh-CN"/>
        </w:rPr>
        <w:t>促进</w:t>
      </w:r>
      <w:r>
        <w:rPr>
          <w:rFonts w:ascii="Times New Roman" w:hAnsi="Times New Roman" w:eastAsia="方正仿宋_GBK" w:cs="Times New Roman"/>
          <w:color w:val="000000"/>
          <w:sz w:val="32"/>
          <w:szCs w:val="32"/>
          <w:highlight w:val="none"/>
        </w:rPr>
        <w:t>文化产业与文化事业</w:t>
      </w:r>
      <w:r>
        <w:rPr>
          <w:rFonts w:ascii="Times New Roman" w:hAnsi="Times New Roman" w:eastAsia="方正仿宋_GBK" w:cs="Times New Roman"/>
          <w:b w:val="0"/>
          <w:bCs w:val="0"/>
          <w:color w:val="000000"/>
          <w:sz w:val="32"/>
          <w:szCs w:val="32"/>
          <w:highlight w:val="none"/>
          <w:u w:val="none" w:color="auto"/>
          <w:lang w:val="en-US" w:eastAsia="zh-CN"/>
        </w:rPr>
        <w:t>繁荣发展</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b/>
          <w:bCs/>
          <w:color w:val="000000"/>
          <w:sz w:val="32"/>
          <w:szCs w:val="32"/>
          <w:highlight w:val="none"/>
          <w:lang w:val="en-US" w:eastAsia="zh-CN"/>
        </w:rPr>
        <w:t>培育文创精品促进文化消费，</w:t>
      </w:r>
      <w:r>
        <w:rPr>
          <w:rFonts w:ascii="Times New Roman" w:hAnsi="Times New Roman" w:eastAsia="方正仿宋_GBK" w:cs="Times New Roman"/>
          <w:b w:val="0"/>
          <w:bCs w:val="0"/>
          <w:color w:val="000000"/>
          <w:sz w:val="32"/>
          <w:szCs w:val="32"/>
          <w:highlight w:val="none"/>
          <w:lang w:val="en-US" w:eastAsia="zh-CN"/>
        </w:rPr>
        <w:t>谋划建设</w:t>
      </w:r>
      <w:r>
        <w:rPr>
          <w:rFonts w:ascii="Times New Roman" w:hAnsi="Times New Roman" w:eastAsia="方正仿宋_GBK" w:cs="Times New Roman"/>
          <w:color w:val="000000"/>
          <w:sz w:val="32"/>
          <w:szCs w:val="32"/>
          <w:highlight w:val="none"/>
        </w:rPr>
        <w:t>西部文化创意产业园区</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val="en-US" w:eastAsia="zh-CN"/>
        </w:rPr>
        <w:t>支持帕斯亚科技、触摸文化等龙头企业和产业基地游戏</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出海</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、短剧</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出圈</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color w:val="000000"/>
          <w:sz w:val="32"/>
          <w:szCs w:val="32"/>
          <w:highlight w:val="none"/>
        </w:rPr>
        <w:t>文化产业增加值实现100亿元。</w:t>
      </w:r>
      <w:r>
        <w:rPr>
          <w:rFonts w:ascii="Times New Roman" w:hAnsi="Times New Roman" w:eastAsia="方正仿宋_GBK" w:cs="Times New Roman"/>
          <w:color w:val="000000"/>
          <w:sz w:val="32"/>
          <w:szCs w:val="32"/>
          <w:highlight w:val="none"/>
          <w:lang w:val="en-US" w:eastAsia="zh-CN"/>
        </w:rPr>
        <w:t>进一步整合8大市级院团优质资源，精心打磨《渝快起舞》等精品剧目，提速建设中央艺术区，打造抗建堂戏剧文化风貌区等特色演艺空间5处。</w:t>
      </w:r>
      <w:r>
        <w:rPr>
          <w:rFonts w:ascii="Times New Roman" w:hAnsi="Times New Roman" w:eastAsia="方正仿宋_GBK" w:cs="Times New Roman"/>
          <w:b/>
          <w:bCs/>
          <w:color w:val="000000"/>
          <w:sz w:val="32"/>
          <w:szCs w:val="32"/>
          <w:highlight w:val="none"/>
          <w:lang w:val="en-US" w:eastAsia="zh-CN"/>
        </w:rPr>
        <w:t>打造特色品牌促进文化传播，</w:t>
      </w:r>
      <w:r>
        <w:rPr>
          <w:rFonts w:ascii="Times New Roman" w:hAnsi="Times New Roman" w:eastAsia="方正仿宋_GBK" w:cs="Times New Roman"/>
          <w:color w:val="000000"/>
          <w:sz w:val="32"/>
          <w:szCs w:val="32"/>
          <w:highlight w:val="none"/>
          <w:lang w:val="en-US" w:eastAsia="zh-CN"/>
        </w:rPr>
        <w:t>升级</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城墙故事会</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人和之光文化节</w:t>
      </w:r>
      <w:r>
        <w:rPr>
          <w:rFonts w:hint="eastAsia"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footnoteReference w:id="35"/>
      </w:r>
      <w:r>
        <w:rPr>
          <w:rStyle w:val="22"/>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等</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一街一品</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基层文化活动，培育</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乐响渝中</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等群众文化品牌，推动惠民演出、展览展陈等进学校、进社区、进景区、进商圈，全年优质活动不少于100场。</w:t>
      </w:r>
      <w:r>
        <w:rPr>
          <w:rFonts w:ascii="Times New Roman" w:hAnsi="Times New Roman" w:eastAsia="方正仿宋_GBK" w:cs="Times New Roman"/>
          <w:b/>
          <w:bCs/>
          <w:color w:val="000000"/>
          <w:sz w:val="32"/>
          <w:szCs w:val="32"/>
          <w:highlight w:val="none"/>
          <w:lang w:val="en-US" w:eastAsia="zh-CN"/>
        </w:rPr>
        <w:t>完善服务阵地营造文化氛围，</w:t>
      </w:r>
      <w:r>
        <w:rPr>
          <w:rFonts w:ascii="Times New Roman" w:hAnsi="Times New Roman" w:eastAsia="方正仿宋_GBK" w:cs="Times New Roman"/>
          <w:color w:val="000000"/>
          <w:sz w:val="32"/>
          <w:szCs w:val="32"/>
          <w:highlight w:val="none"/>
          <w:lang w:val="en-US" w:eastAsia="zh-CN"/>
        </w:rPr>
        <w:t>持续打造</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三级复合文化场所</w:t>
      </w:r>
      <w:r>
        <w:rPr>
          <w:rFonts w:hint="eastAsia"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footnoteReference w:id="36"/>
      </w:r>
      <w:r>
        <w:rPr>
          <w:rStyle w:val="22"/>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，新建文图分馆5个，链接重庆市</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高品质文化生活</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综合场景应用平台，推行文化资源</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点单—派单—接单—评单</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服务，高质量建设数字化古籍展示平台。</w:t>
      </w:r>
    </w:p>
    <w:p>
      <w:pPr>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autoSpaceDN/>
        <w:bidi w:val="0"/>
        <w:spacing w:line="600" w:lineRule="exact"/>
        <w:ind w:left="0" w:right="0" w:firstLine="643" w:firstLineChars="200"/>
        <w:jc w:val="both"/>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b/>
          <w:bCs/>
          <w:color w:val="000000"/>
          <w:spacing w:val="0"/>
          <w:sz w:val="32"/>
          <w:szCs w:val="32"/>
          <w:highlight w:val="none"/>
          <w:u w:val="none" w:color="auto"/>
          <w:lang w:val="en-US" w:eastAsia="zh-CN"/>
        </w:rPr>
        <w:t>三是</w:t>
      </w:r>
      <w:r>
        <w:rPr>
          <w:rFonts w:ascii="Times New Roman" w:hAnsi="Times New Roman" w:eastAsia="方正仿宋_GBK" w:cs="Times New Roman"/>
          <w:b/>
          <w:bCs/>
          <w:color w:val="000000"/>
          <w:sz w:val="32"/>
          <w:szCs w:val="32"/>
          <w:highlight w:val="none"/>
          <w:lang w:val="en-US" w:eastAsia="zh-CN"/>
        </w:rPr>
        <w:t>创新性推动</w:t>
      </w:r>
      <w:r>
        <w:rPr>
          <w:rFonts w:ascii="Times New Roman" w:hAnsi="Times New Roman" w:eastAsia="方正仿宋_GBK" w:cs="Times New Roman"/>
          <w:b/>
          <w:bCs/>
          <w:color w:val="000000"/>
          <w:spacing w:val="0"/>
          <w:sz w:val="32"/>
          <w:szCs w:val="32"/>
          <w:highlight w:val="none"/>
          <w:u w:val="none" w:color="auto"/>
          <w:lang w:val="en-US" w:eastAsia="zh-CN"/>
        </w:rPr>
        <w:t>巴蜀文化旅游走廊</w:t>
      </w:r>
      <w:r>
        <w:rPr>
          <w:rFonts w:ascii="Times New Roman" w:hAnsi="Times New Roman" w:eastAsia="方正仿宋_GBK" w:cs="Times New Roman"/>
          <w:b/>
          <w:bCs/>
          <w:color w:val="000000"/>
          <w:sz w:val="32"/>
          <w:szCs w:val="32"/>
          <w:highlight w:val="none"/>
          <w:lang w:val="en-US" w:eastAsia="zh-CN"/>
        </w:rPr>
        <w:t>如诗如画</w:t>
      </w:r>
      <w:r>
        <w:rPr>
          <w:rFonts w:ascii="Times New Roman" w:hAnsi="Times New Roman" w:eastAsia="方正仿宋_GBK" w:cs="Times New Roman"/>
          <w:b/>
          <w:bCs/>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围绕</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吃住行游购娱、商养学闲情奇</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多元要素，充分</w:t>
      </w:r>
      <w:r>
        <w:rPr>
          <w:rFonts w:ascii="Times New Roman" w:hAnsi="Times New Roman" w:eastAsia="方正仿宋_GBK" w:cs="Times New Roman"/>
          <w:color w:val="000000"/>
          <w:sz w:val="32"/>
          <w:szCs w:val="32"/>
          <w:highlight w:val="none"/>
          <w:lang w:val="en-US" w:eastAsia="zh-CN"/>
        </w:rPr>
        <w:t>发挥</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山水城桥船灯</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资源优势，坚持</w:t>
      </w:r>
      <w:r>
        <w:rPr>
          <w:rFonts w:ascii="Times New Roman" w:hAnsi="Times New Roman" w:eastAsia="方正仿宋_GBK" w:cs="Times New Roman"/>
          <w:color w:val="000000"/>
          <w:sz w:val="32"/>
          <w:szCs w:val="32"/>
          <w:highlight w:val="none"/>
        </w:rPr>
        <w:t>抓项目、强配套</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广宣传</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促进文旅</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流量</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转为商旅</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产量</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u w:val="none" w:color="auto"/>
          <w:lang w:val="en-US" w:eastAsia="zh-CN"/>
        </w:rPr>
        <w:t>打造精品项目，</w:t>
      </w:r>
      <w:r>
        <w:rPr>
          <w:rFonts w:ascii="Times New Roman" w:hAnsi="Times New Roman" w:eastAsia="方正仿宋_GBK" w:cs="Times New Roman"/>
          <w:color w:val="000000"/>
          <w:sz w:val="32"/>
          <w:szCs w:val="32"/>
          <w:highlight w:val="none"/>
          <w:lang w:val="en-US" w:eastAsia="zh-CN"/>
        </w:rPr>
        <w:t>聚焦大鹅岭山脊自然生态带、下半城历史人文风貌带、大田湾-文化宫文体文创产业园等重点区域，加快建设燕子岩-飞机码头风貌街区，推动十八梯品质提升和业态调改，完工山城巷二期、大田湾演艺功能提升工程等重点项目。</w:t>
      </w:r>
      <w:r>
        <w:rPr>
          <w:rFonts w:ascii="Times New Roman" w:hAnsi="Times New Roman" w:eastAsia="方正仿宋_GBK" w:cs="Times New Roman"/>
          <w:b/>
          <w:bCs/>
          <w:color w:val="000000"/>
          <w:sz w:val="32"/>
          <w:szCs w:val="32"/>
          <w:highlight w:val="none"/>
          <w:lang w:val="en-US" w:eastAsia="zh-CN"/>
        </w:rPr>
        <w:t>完善旅游配套</w:t>
      </w:r>
      <w:r>
        <w:rPr>
          <w:rFonts w:ascii="Times New Roman" w:hAnsi="Times New Roman" w:eastAsia="方正仿宋_GBK" w:cs="Times New Roman"/>
          <w:b/>
          <w:bCs/>
          <w:color w:val="000000"/>
          <w:sz w:val="32"/>
          <w:szCs w:val="32"/>
          <w:highlight w:val="none"/>
          <w:u w:val="none" w:color="auto"/>
          <w:lang w:val="en-US" w:eastAsia="zh-CN"/>
        </w:rPr>
        <w:t>，</w:t>
      </w:r>
      <w:r>
        <w:rPr>
          <w:rFonts w:ascii="Times New Roman" w:hAnsi="Times New Roman" w:eastAsia="方正仿宋_GBK" w:cs="Times New Roman"/>
          <w:color w:val="000000"/>
          <w:sz w:val="32"/>
          <w:szCs w:val="32"/>
          <w:highlight w:val="none"/>
          <w:lang w:eastAsia="zh-CN"/>
        </w:rPr>
        <w:t>探索</w:t>
      </w:r>
      <w:r>
        <w:rPr>
          <w:rFonts w:ascii="Times New Roman" w:hAnsi="Times New Roman" w:eastAsia="方正仿宋_GBK" w:cs="Times New Roman"/>
          <w:color w:val="000000"/>
          <w:sz w:val="32"/>
          <w:szCs w:val="32"/>
          <w:highlight w:val="none"/>
          <w:lang w:val="en-US" w:eastAsia="zh-CN"/>
        </w:rPr>
        <w:t>建立</w:t>
      </w:r>
      <w:r>
        <w:rPr>
          <w:rFonts w:ascii="Times New Roman" w:hAnsi="Times New Roman" w:eastAsia="方正仿宋_GBK" w:cs="Times New Roman"/>
          <w:color w:val="000000"/>
          <w:sz w:val="32"/>
          <w:szCs w:val="32"/>
          <w:highlight w:val="none"/>
          <w:lang w:eastAsia="zh-CN"/>
        </w:rPr>
        <w:t>多语种专业化</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旅游咨询</w:t>
      </w:r>
      <w:r>
        <w:rPr>
          <w:rFonts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服务体系，用好</w:t>
      </w:r>
      <w:r>
        <w:rPr>
          <w:rFonts w:ascii="Times New Roman" w:hAnsi="Times New Roman" w:eastAsia="方正仿宋_GBK" w:cs="Times New Roman"/>
          <w:color w:val="000000"/>
          <w:sz w:val="32"/>
          <w:szCs w:val="32"/>
          <w:highlight w:val="none"/>
          <w:lang w:val="en-US" w:eastAsia="zh-CN"/>
        </w:rPr>
        <w:t>240小时过境免签政策，推动</w:t>
      </w:r>
      <w:r>
        <w:rPr>
          <w:rFonts w:ascii="Times New Roman" w:hAnsi="Times New Roman" w:eastAsia="方正仿宋_GBK" w:cs="Times New Roman"/>
          <w:color w:val="000000"/>
          <w:sz w:val="32"/>
          <w:szCs w:val="32"/>
          <w:highlight w:val="none"/>
          <w:lang w:eastAsia="zh-CN"/>
        </w:rPr>
        <w:t>旅游标识双语设置，</w:t>
      </w:r>
      <w:r>
        <w:rPr>
          <w:rFonts w:ascii="Times New Roman" w:hAnsi="Times New Roman" w:eastAsia="方正仿宋_GBK" w:cs="Times New Roman"/>
          <w:color w:val="000000"/>
          <w:sz w:val="32"/>
          <w:szCs w:val="32"/>
          <w:highlight w:val="none"/>
          <w:lang w:val="en-US" w:eastAsia="zh-CN"/>
        </w:rPr>
        <w:t>打造</w:t>
      </w:r>
      <w:r>
        <w:rPr>
          <w:rFonts w:ascii="Times New Roman" w:hAnsi="Times New Roman" w:eastAsia="方正仿宋_GBK" w:cs="Times New Roman"/>
          <w:color w:val="000000"/>
          <w:sz w:val="32"/>
          <w:szCs w:val="32"/>
          <w:highlight w:val="none"/>
          <w:lang w:eastAsia="zh-CN"/>
        </w:rPr>
        <w:t>全市小语种导游实践基地。</w:t>
      </w:r>
      <w:r>
        <w:rPr>
          <w:rFonts w:ascii="Times New Roman" w:hAnsi="Times New Roman" w:eastAsia="方正仿宋_GBK" w:cs="Times New Roman"/>
          <w:color w:val="000000"/>
          <w:sz w:val="32"/>
          <w:szCs w:val="32"/>
          <w:highlight w:val="none"/>
          <w:lang w:val="en-US" w:eastAsia="zh-CN"/>
        </w:rPr>
        <w:t>加快建设全民健身中心、珊瑚坝户外运动基地、渝中绿道，建成智慧步道1条。</w:t>
      </w:r>
      <w:r>
        <w:rPr>
          <w:rFonts w:ascii="Times New Roman" w:hAnsi="Times New Roman" w:eastAsia="方正仿宋_GBK" w:cs="Times New Roman"/>
          <w:b/>
          <w:bCs/>
          <w:color w:val="000000"/>
          <w:sz w:val="32"/>
          <w:szCs w:val="32"/>
          <w:highlight w:val="none"/>
          <w:lang w:val="en-US" w:eastAsia="zh-CN"/>
        </w:rPr>
        <w:t>丰富游娱体验，</w:t>
      </w:r>
      <w:r>
        <w:rPr>
          <w:rFonts w:ascii="Times New Roman" w:hAnsi="Times New Roman" w:eastAsia="方正仿宋_GBK" w:cs="Times New Roman"/>
          <w:color w:val="000000"/>
          <w:sz w:val="32"/>
          <w:szCs w:val="32"/>
          <w:highlight w:val="none"/>
          <w:lang w:val="en-US" w:eastAsia="zh-CN"/>
        </w:rPr>
        <w:t>高质量办好都市旅游节暨城际旅游交易会等大型文旅节会活动，推广</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渝味360碗</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品牌，打造</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赛事之城</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，创意推出</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休闲之旅</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等5条</w:t>
      </w:r>
      <w:r>
        <w:rPr>
          <w:rStyle w:val="22"/>
          <w:rFonts w:ascii="Times New Roman" w:hAnsi="Times New Roman" w:eastAsia="方正仿宋_GBK" w:cs="Times New Roman"/>
          <w:color w:val="000000"/>
          <w:spacing w:val="0"/>
          <w:kern w:val="21"/>
          <w:sz w:val="32"/>
          <w:szCs w:val="32"/>
          <w:highlight w:val="none"/>
          <w:u w:val="none" w:color="auto"/>
          <w:lang w:val="en-US" w:eastAsia="zh-CN" w:bidi="ar-SA"/>
        </w:rPr>
        <w:t>[</w:t>
      </w:r>
      <w:r>
        <w:rPr>
          <w:rStyle w:val="22"/>
          <w:rFonts w:ascii="Times New Roman" w:hAnsi="Times New Roman" w:eastAsia="方正仿宋_GBK" w:cs="Times New Roman"/>
          <w:color w:val="000000"/>
          <w:spacing w:val="0"/>
          <w:kern w:val="21"/>
          <w:sz w:val="32"/>
          <w:szCs w:val="32"/>
          <w:highlight w:val="none"/>
          <w:u w:val="none" w:color="auto"/>
          <w:lang w:val="en-US" w:eastAsia="zh-CN" w:bidi="ar-SA"/>
        </w:rPr>
        <w:footnoteReference w:id="37"/>
      </w:r>
      <w:r>
        <w:rPr>
          <w:rStyle w:val="22"/>
          <w:rFonts w:ascii="Times New Roman" w:hAnsi="Times New Roman" w:eastAsia="方正仿宋_GBK" w:cs="Times New Roman"/>
          <w:color w:val="000000"/>
          <w:spacing w:val="0"/>
          <w:kern w:val="21"/>
          <w:sz w:val="32"/>
          <w:szCs w:val="32"/>
          <w:highlight w:val="none"/>
          <w:u w:val="none" w:color="auto"/>
          <w:lang w:val="en-US" w:eastAsia="zh-CN" w:bidi="ar-SA"/>
        </w:rPr>
        <w:t>]</w:t>
      </w:r>
      <w:r>
        <w:rPr>
          <w:rFonts w:ascii="Times New Roman" w:hAnsi="Times New Roman" w:eastAsia="方正仿宋_GBK" w:cs="Times New Roman"/>
          <w:color w:val="000000"/>
          <w:sz w:val="32"/>
          <w:szCs w:val="32"/>
          <w:highlight w:val="none"/>
          <w:lang w:val="en-US" w:eastAsia="zh-CN"/>
        </w:rPr>
        <w:t>旅游线路，全年接待旅游人次突破9100万人次、过夜游客增长5%、游客花费超820亿元。</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00" w:lineRule="exact"/>
        <w:ind w:left="0" w:right="0" w:firstLine="643" w:firstLineChars="200"/>
        <w:jc w:val="both"/>
        <w:rPr>
          <w:rFonts w:ascii="Times New Roman" w:hAnsi="Times New Roman" w:eastAsia="方正仿宋_GBK" w:cs="Times New Roman"/>
          <w:color w:val="000000"/>
          <w:sz w:val="32"/>
          <w:szCs w:val="32"/>
          <w:highlight w:val="none"/>
          <w:lang w:val="en-US" w:eastAsia="zh-CN"/>
        </w:rPr>
      </w:pPr>
      <w:r>
        <w:rPr>
          <w:rFonts w:ascii="Times New Roman" w:hAnsi="Times New Roman" w:eastAsia="方正仿宋_GBK" w:cs="Times New Roman"/>
          <w:b/>
          <w:bCs/>
          <w:color w:val="000000"/>
          <w:sz w:val="32"/>
          <w:szCs w:val="32"/>
          <w:highlight w:val="none"/>
          <w:lang w:val="en-US" w:eastAsia="zh-CN"/>
        </w:rPr>
        <w:t>四是持续性推动文明素养文明程度优化提升。</w:t>
      </w:r>
      <w:r>
        <w:rPr>
          <w:rFonts w:ascii="Times New Roman" w:hAnsi="Times New Roman" w:eastAsia="方正仿宋_GBK" w:cs="Times New Roman"/>
          <w:b w:val="0"/>
          <w:bCs w:val="0"/>
          <w:color w:val="000000"/>
          <w:sz w:val="32"/>
          <w:szCs w:val="32"/>
          <w:highlight w:val="none"/>
          <w:lang w:val="en-US" w:eastAsia="zh-CN"/>
        </w:rPr>
        <w:t>坚持</w:t>
      </w:r>
      <w:r>
        <w:rPr>
          <w:rFonts w:ascii="Times New Roman" w:hAnsi="Times New Roman" w:eastAsia="方正仿宋_GBK" w:cs="Times New Roman"/>
          <w:color w:val="000000"/>
          <w:spacing w:val="0"/>
          <w:sz w:val="32"/>
          <w:szCs w:val="32"/>
          <w:highlight w:val="none"/>
          <w:u w:val="none" w:color="auto"/>
          <w:lang w:val="en-US" w:eastAsia="zh-CN"/>
        </w:rPr>
        <w:t>以社会主义核心价值观引导人、教育人、感召人，全面营造人人争做良好道德风尚建设者、社会文明进步推动者的浓厚氛围。</w:t>
      </w:r>
      <w:r>
        <w:rPr>
          <w:rFonts w:ascii="Times New Roman" w:hAnsi="Times New Roman" w:eastAsia="方正仿宋_GBK" w:cs="Times New Roman"/>
          <w:b/>
          <w:bCs/>
          <w:color w:val="000000"/>
          <w:sz w:val="32"/>
          <w:szCs w:val="32"/>
          <w:highlight w:val="none"/>
          <w:u w:val="none" w:color="auto"/>
          <w:lang w:val="en-US" w:eastAsia="zh-CN"/>
        </w:rPr>
        <w:t>创新</w:t>
      </w:r>
      <w:r>
        <w:rPr>
          <w:rFonts w:ascii="Times New Roman" w:hAnsi="Times New Roman" w:eastAsia="方正仿宋_GBK" w:cs="Times New Roman"/>
          <w:b/>
          <w:bCs/>
          <w:color w:val="000000"/>
          <w:sz w:val="32"/>
          <w:szCs w:val="32"/>
          <w:highlight w:val="none"/>
          <w:u w:val="none" w:color="auto"/>
        </w:rPr>
        <w:t>文明实践</w:t>
      </w:r>
      <w:r>
        <w:rPr>
          <w:rFonts w:ascii="Times New Roman" w:hAnsi="Times New Roman" w:eastAsia="方正仿宋_GBK" w:cs="Times New Roman"/>
          <w:b/>
          <w:bCs/>
          <w:color w:val="000000"/>
          <w:sz w:val="32"/>
          <w:szCs w:val="32"/>
          <w:highlight w:val="none"/>
          <w:u w:val="none" w:color="auto"/>
          <w:lang w:eastAsia="zh-CN"/>
        </w:rPr>
        <w:t>，</w:t>
      </w:r>
      <w:r>
        <w:rPr>
          <w:rFonts w:ascii="Times New Roman" w:hAnsi="Times New Roman" w:eastAsia="方正仿宋_GBK" w:cs="Times New Roman"/>
          <w:color w:val="000000"/>
          <w:sz w:val="32"/>
          <w:szCs w:val="32"/>
          <w:highlight w:val="none"/>
          <w:lang w:val="en-US" w:eastAsia="zh-CN"/>
        </w:rPr>
        <w:t>广泛开展</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渝中有礼</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等文明教育品牌活动，</w:t>
      </w:r>
      <w:r>
        <w:rPr>
          <w:rFonts w:ascii="Times New Roman" w:hAnsi="Times New Roman" w:eastAsia="方正仿宋_GBK" w:cs="Times New Roman"/>
          <w:color w:val="000000"/>
          <w:spacing w:val="0"/>
          <w:sz w:val="32"/>
          <w:szCs w:val="32"/>
          <w:highlight w:val="none"/>
          <w:u w:val="none" w:color="auto"/>
          <w:lang w:val="en-US" w:eastAsia="zh-CN"/>
        </w:rPr>
        <w:t>深入实施</w:t>
      </w:r>
      <w:r>
        <w:rPr>
          <w:rFonts w:ascii="Times New Roman" w:hAnsi="Times New Roman" w:eastAsia="方正仿宋_GBK" w:cs="Times New Roman"/>
          <w:color w:val="000000"/>
          <w:spacing w:val="0"/>
          <w:kern w:val="2"/>
          <w:sz w:val="32"/>
          <w:szCs w:val="32"/>
          <w:highlight w:val="none"/>
          <w:u w:val="none"/>
          <w:lang w:eastAsia="zh-CN"/>
        </w:rPr>
        <w:t>公民道德建设工程、</w:t>
      </w:r>
      <w:r>
        <w:rPr>
          <w:rFonts w:ascii="Times New Roman" w:hAnsi="Times New Roman" w:eastAsia="方正仿宋_GBK" w:cs="Times New Roman"/>
          <w:color w:val="000000"/>
          <w:spacing w:val="0"/>
          <w:sz w:val="32"/>
          <w:szCs w:val="32"/>
          <w:highlight w:val="none"/>
          <w:u w:val="none" w:color="auto"/>
          <w:lang w:val="en-US" w:eastAsia="zh-CN"/>
        </w:rPr>
        <w:t>红岩精神传承弘扬工程，</w:t>
      </w:r>
      <w:r>
        <w:rPr>
          <w:rFonts w:ascii="Times New Roman" w:hAnsi="Times New Roman" w:eastAsia="方正仿宋_GBK" w:cs="Times New Roman"/>
          <w:color w:val="000000"/>
          <w:sz w:val="32"/>
          <w:szCs w:val="32"/>
          <w:highlight w:val="none"/>
          <w:lang w:val="en-US" w:eastAsia="zh-CN"/>
        </w:rPr>
        <w:t>提档升级区新时代文明实践中心。</w:t>
      </w:r>
      <w:r>
        <w:rPr>
          <w:rFonts w:ascii="Times New Roman" w:hAnsi="Times New Roman" w:eastAsia="方正仿宋_GBK" w:cs="Times New Roman"/>
          <w:b/>
          <w:bCs/>
          <w:color w:val="000000"/>
          <w:spacing w:val="0"/>
          <w:kern w:val="2"/>
          <w:sz w:val="32"/>
          <w:szCs w:val="32"/>
          <w:highlight w:val="none"/>
          <w:u w:val="none" w:color="auto"/>
          <w:lang w:eastAsia="zh-CN"/>
        </w:rPr>
        <w:t>深化文明培育，</w:t>
      </w:r>
      <w:r>
        <w:rPr>
          <w:rFonts w:ascii="Times New Roman" w:hAnsi="Times New Roman" w:eastAsia="方正仿宋_GBK" w:cs="Times New Roman"/>
          <w:color w:val="000000"/>
          <w:spacing w:val="0"/>
          <w:kern w:val="2"/>
          <w:sz w:val="32"/>
          <w:szCs w:val="32"/>
          <w:highlight w:val="none"/>
          <w:u w:val="none" w:color="auto"/>
          <w:lang w:eastAsia="zh-CN"/>
        </w:rPr>
        <w:t>持续推动</w:t>
      </w:r>
      <w:r>
        <w:rPr>
          <w:rFonts w:hint="eastAsia" w:ascii="Times New Roman" w:hAnsi="Times New Roman" w:eastAsia="方正仿宋_GBK" w:cs="Times New Roman"/>
          <w:color w:val="000000"/>
          <w:spacing w:val="0"/>
          <w:kern w:val="2"/>
          <w:sz w:val="32"/>
          <w:szCs w:val="32"/>
          <w:highlight w:val="none"/>
          <w:u w:val="none" w:color="auto"/>
          <w:lang w:eastAsia="zh-CN"/>
        </w:rPr>
        <w:t>“</w:t>
      </w:r>
      <w:r>
        <w:rPr>
          <w:rFonts w:ascii="Times New Roman" w:hAnsi="Times New Roman" w:eastAsia="方正仿宋_GBK" w:cs="Times New Roman"/>
          <w:color w:val="000000"/>
          <w:spacing w:val="0"/>
          <w:kern w:val="2"/>
          <w:sz w:val="32"/>
          <w:szCs w:val="32"/>
          <w:highlight w:val="none"/>
          <w:u w:val="none" w:color="auto"/>
          <w:lang w:eastAsia="zh-CN"/>
        </w:rPr>
        <w:t>春风满巴渝</w:t>
      </w:r>
      <w:r>
        <w:rPr>
          <w:rFonts w:hint="eastAsia" w:ascii="Times New Roman" w:hAnsi="Times New Roman" w:eastAsia="方正仿宋_GBK" w:cs="Times New Roman"/>
          <w:color w:val="000000"/>
          <w:spacing w:val="0"/>
          <w:kern w:val="2"/>
          <w:sz w:val="32"/>
          <w:szCs w:val="32"/>
          <w:highlight w:val="none"/>
          <w:u w:val="none" w:color="auto"/>
          <w:lang w:eastAsia="zh-CN"/>
        </w:rPr>
        <w:t>”</w:t>
      </w:r>
      <w:r>
        <w:rPr>
          <w:rFonts w:ascii="Times New Roman" w:hAnsi="Times New Roman" w:eastAsia="方正仿宋_GBK" w:cs="Times New Roman"/>
          <w:color w:val="000000"/>
          <w:spacing w:val="0"/>
          <w:kern w:val="2"/>
          <w:sz w:val="32"/>
          <w:szCs w:val="32"/>
          <w:highlight w:val="none"/>
          <w:u w:val="none" w:color="auto"/>
          <w:lang w:eastAsia="zh-CN"/>
        </w:rPr>
        <w:t>社会风气提升行动，</w:t>
      </w:r>
      <w:r>
        <w:rPr>
          <w:rFonts w:ascii="Times New Roman" w:hAnsi="Times New Roman" w:eastAsia="方正仿宋_GBK" w:cs="Times New Roman"/>
          <w:color w:val="000000"/>
          <w:spacing w:val="0"/>
          <w:kern w:val="2"/>
          <w:sz w:val="32"/>
          <w:szCs w:val="32"/>
          <w:highlight w:val="none"/>
          <w:u w:val="none"/>
          <w:lang w:val="en-US" w:eastAsia="zh-CN"/>
        </w:rPr>
        <w:t>深化大中小学思想政治教育一体化建设，创新</w:t>
      </w:r>
      <w:r>
        <w:rPr>
          <w:rFonts w:hint="eastAsia" w:ascii="Times New Roman" w:hAnsi="Times New Roman" w:eastAsia="方正仿宋_GBK" w:cs="Times New Roman"/>
          <w:color w:val="000000"/>
          <w:spacing w:val="0"/>
          <w:kern w:val="2"/>
          <w:sz w:val="32"/>
          <w:szCs w:val="32"/>
          <w:highlight w:val="none"/>
          <w:u w:val="none"/>
          <w:lang w:val="en-US" w:eastAsia="zh-CN"/>
        </w:rPr>
        <w:t>“</w:t>
      </w:r>
      <w:r>
        <w:rPr>
          <w:rFonts w:ascii="Times New Roman" w:hAnsi="Times New Roman" w:eastAsia="方正仿宋_GBK" w:cs="Times New Roman"/>
          <w:color w:val="000000"/>
          <w:spacing w:val="0"/>
          <w:kern w:val="2"/>
          <w:sz w:val="32"/>
          <w:szCs w:val="32"/>
          <w:highlight w:val="none"/>
          <w:u w:val="none"/>
          <w:lang w:val="en-US" w:eastAsia="zh-CN"/>
        </w:rPr>
        <w:t>家校社</w:t>
      </w:r>
      <w:r>
        <w:rPr>
          <w:rFonts w:hint="eastAsia" w:ascii="Times New Roman" w:hAnsi="Times New Roman" w:eastAsia="方正仿宋_GBK" w:cs="Times New Roman"/>
          <w:color w:val="000000"/>
          <w:spacing w:val="0"/>
          <w:kern w:val="2"/>
          <w:sz w:val="32"/>
          <w:szCs w:val="32"/>
          <w:highlight w:val="none"/>
          <w:u w:val="none"/>
          <w:lang w:val="en-US" w:eastAsia="zh-CN"/>
        </w:rPr>
        <w:t>”</w:t>
      </w:r>
      <w:r>
        <w:rPr>
          <w:rFonts w:ascii="Times New Roman" w:hAnsi="Times New Roman" w:eastAsia="方正仿宋_GBK" w:cs="Times New Roman"/>
          <w:color w:val="000000"/>
          <w:spacing w:val="0"/>
          <w:kern w:val="2"/>
          <w:sz w:val="32"/>
          <w:szCs w:val="32"/>
          <w:highlight w:val="none"/>
          <w:u w:val="none"/>
          <w:lang w:val="en-US" w:eastAsia="zh-CN"/>
        </w:rPr>
        <w:t>协同育人体系，</w:t>
      </w:r>
      <w:r>
        <w:rPr>
          <w:rFonts w:ascii="Times New Roman" w:hAnsi="Times New Roman" w:eastAsia="方正仿宋_GBK" w:cs="Times New Roman"/>
          <w:color w:val="000000"/>
          <w:sz w:val="32"/>
          <w:szCs w:val="32"/>
          <w:highlight w:val="none"/>
          <w:lang w:val="en-US" w:eastAsia="zh-CN"/>
        </w:rPr>
        <w:t>做靓</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行走的思政课</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品牌</w:t>
      </w:r>
      <w:r>
        <w:rPr>
          <w:rFonts w:ascii="Times New Roman" w:hAnsi="Times New Roman" w:eastAsia="方正仿宋_GBK" w:cs="Times New Roman"/>
          <w:color w:val="000000"/>
          <w:spacing w:val="0"/>
          <w:kern w:val="2"/>
          <w:sz w:val="32"/>
          <w:szCs w:val="32"/>
          <w:highlight w:val="none"/>
          <w:u w:val="none"/>
          <w:lang w:val="en-US" w:eastAsia="zh-CN"/>
        </w:rPr>
        <w:t>。</w:t>
      </w:r>
      <w:r>
        <w:rPr>
          <w:rFonts w:ascii="Times New Roman" w:hAnsi="Times New Roman" w:eastAsia="方正仿宋_GBK" w:cs="Times New Roman"/>
          <w:b/>
          <w:bCs/>
          <w:color w:val="000000"/>
          <w:spacing w:val="0"/>
          <w:kern w:val="2"/>
          <w:sz w:val="32"/>
          <w:szCs w:val="32"/>
          <w:highlight w:val="none"/>
          <w:u w:val="none"/>
          <w:lang w:val="en-US" w:eastAsia="zh-CN"/>
        </w:rPr>
        <w:t>加强文明创建，</w:t>
      </w:r>
      <w:r>
        <w:rPr>
          <w:rFonts w:ascii="Times New Roman" w:hAnsi="Times New Roman" w:eastAsia="方正仿宋_GBK" w:cs="Times New Roman"/>
          <w:color w:val="000000"/>
          <w:sz w:val="32"/>
          <w:szCs w:val="32"/>
          <w:highlight w:val="none"/>
        </w:rPr>
        <w:t>健全先进典型培育选树和宣传学习机制，</w:t>
      </w:r>
      <w:r>
        <w:rPr>
          <w:rFonts w:ascii="Times New Roman" w:hAnsi="Times New Roman" w:eastAsia="方正仿宋_GBK" w:cs="Times New Roman"/>
          <w:color w:val="000000"/>
          <w:sz w:val="32"/>
          <w:szCs w:val="32"/>
          <w:highlight w:val="none"/>
          <w:lang w:val="en-US" w:eastAsia="zh-CN"/>
        </w:rPr>
        <w:t>挖掘</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重庆好人</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渝中文明之星</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等群众榜样，选树</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雷锋的士</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金牌导游</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等行业先进，</w:t>
      </w:r>
      <w:r>
        <w:rPr>
          <w:rFonts w:ascii="Times New Roman" w:hAnsi="Times New Roman" w:eastAsia="方正仿宋_GBK" w:cs="Times New Roman"/>
          <w:b w:val="0"/>
          <w:bCs w:val="0"/>
          <w:color w:val="000000"/>
          <w:kern w:val="2"/>
          <w:sz w:val="32"/>
          <w:szCs w:val="32"/>
          <w:highlight w:val="none"/>
          <w:u w:val="none" w:color="auto"/>
          <w:lang w:val="en-US" w:eastAsia="zh-CN" w:bidi="ar-SA"/>
        </w:rPr>
        <w:t>推动理想信念教育常态化制度化</w:t>
      </w:r>
      <w:r>
        <w:rPr>
          <w:rFonts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楷体_GBK" w:cs="Times New Roman"/>
          <w:b w:val="0"/>
          <w:bCs w:val="0"/>
          <w:color w:val="000000"/>
          <w:spacing w:val="0"/>
          <w:sz w:val="32"/>
          <w:szCs w:val="32"/>
          <w:highlight w:val="none"/>
          <w:lang w:val="en-US" w:eastAsia="zh-CN" w:bidi="ar-SA"/>
        </w:rPr>
      </w:pPr>
      <w:r>
        <w:rPr>
          <w:rFonts w:ascii="Times New Roman" w:hAnsi="Times New Roman" w:eastAsia="方正楷体_GBK" w:cs="Times New Roman"/>
          <w:b w:val="0"/>
          <w:bCs w:val="0"/>
          <w:color w:val="000000"/>
          <w:spacing w:val="0"/>
          <w:sz w:val="32"/>
          <w:szCs w:val="32"/>
          <w:highlight w:val="none"/>
          <w:lang w:val="en-US" w:eastAsia="zh-CN" w:bidi="ar-SA"/>
        </w:rPr>
        <w:t>（五）以更高标准打造宜居宜业城区，持续塑造高质量发展新形象</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pacing w:line="600" w:lineRule="exact"/>
        <w:ind w:left="0" w:right="0" w:firstLine="640" w:firstLineChars="200"/>
        <w:jc w:val="both"/>
        <w:rPr>
          <w:rFonts w:ascii="Times New Roman" w:hAnsi="Times New Roman" w:eastAsia="方正仿宋_GBK" w:cs="Times New Roman"/>
          <w:b/>
          <w:bCs/>
          <w:color w:val="000000"/>
          <w:spacing w:val="0"/>
          <w:sz w:val="32"/>
          <w:szCs w:val="32"/>
          <w:highlight w:val="none"/>
          <w:lang w:val="en-US" w:eastAsia="zh-CN" w:bidi="ar-SA"/>
        </w:rPr>
      </w:pPr>
      <w:r>
        <w:rPr>
          <w:rFonts w:ascii="Times New Roman" w:hAnsi="Times New Roman" w:eastAsia="方正仿宋_GBK" w:cs="Times New Roman"/>
          <w:color w:val="000000"/>
          <w:spacing w:val="0"/>
          <w:sz w:val="32"/>
          <w:szCs w:val="32"/>
          <w:highlight w:val="none"/>
          <w:u w:val="none" w:color="auto"/>
          <w:lang w:val="en-US" w:eastAsia="zh-CN"/>
        </w:rPr>
        <w:t>深入践行</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人民城市</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理念，</w:t>
      </w:r>
      <w:r>
        <w:rPr>
          <w:rFonts w:ascii="Times New Roman" w:hAnsi="Times New Roman" w:eastAsia="方正仿宋_GBK" w:cs="Times New Roman"/>
          <w:color w:val="000000"/>
          <w:sz w:val="32"/>
          <w:szCs w:val="32"/>
          <w:highlight w:val="none"/>
          <w:u w:val="none" w:color="auto"/>
        </w:rPr>
        <w:t>聚力深耕精耕提升城市品质，筑牢长江上游重要生态屏障</w:t>
      </w:r>
      <w:r>
        <w:rPr>
          <w:rFonts w:ascii="Times New Roman" w:hAnsi="Times New Roman" w:eastAsia="方正仿宋_GBK" w:cs="Times New Roman"/>
          <w:color w:val="000000"/>
          <w:sz w:val="32"/>
          <w:szCs w:val="32"/>
          <w:highlight w:val="none"/>
          <w:u w:val="none" w:color="auto"/>
          <w:lang w:eastAsia="zh-CN"/>
        </w:rPr>
        <w:t>，</w:t>
      </w:r>
      <w:r>
        <w:rPr>
          <w:rFonts w:ascii="Times New Roman" w:hAnsi="Times New Roman" w:eastAsia="方正仿宋_GBK" w:cs="Times New Roman"/>
          <w:color w:val="000000"/>
          <w:sz w:val="32"/>
          <w:szCs w:val="32"/>
          <w:highlight w:val="none"/>
          <w:u w:val="none" w:color="auto"/>
        </w:rPr>
        <w:t>构建半岛全域整体大美支撑体系</w:t>
      </w:r>
      <w:r>
        <w:rPr>
          <w:rFonts w:ascii="Times New Roman" w:hAnsi="Times New Roman" w:eastAsia="方正仿宋_GBK" w:cs="Times New Roman"/>
          <w:color w:val="000000"/>
          <w:spacing w:val="0"/>
          <w:sz w:val="32"/>
          <w:szCs w:val="32"/>
          <w:highlight w:val="none"/>
          <w:u w:val="none" w:color="auto"/>
          <w:lang w:val="en-US" w:eastAsia="zh-CN"/>
        </w:rPr>
        <w:t>，不断彰显城市品位之</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首</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、民生品质之</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善</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一是推动城市更新有机融合、提质增效。</w:t>
      </w:r>
      <w:r>
        <w:rPr>
          <w:rFonts w:ascii="Times New Roman" w:hAnsi="Times New Roman" w:eastAsia="方正仿宋_GBK" w:cs="Times New Roman"/>
          <w:b w:val="0"/>
          <w:bCs w:val="0"/>
          <w:color w:val="000000"/>
          <w:spacing w:val="0"/>
          <w:sz w:val="32"/>
          <w:szCs w:val="32"/>
          <w:highlight w:val="none"/>
          <w:lang w:val="en-US" w:eastAsia="zh-CN" w:bidi="ar-SA"/>
        </w:rPr>
        <w:t>坚持</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先体检、后更新，无体检、不更新</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u w:val="none" w:color="auto"/>
          <w:lang w:val="en-US" w:eastAsia="zh-CN"/>
        </w:rPr>
        <w:t>围绕</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投融建管运</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一体化、</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留改拆增升</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全路径实施渝中城市更新项目，以</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经营城市</w:t>
      </w:r>
      <w:r>
        <w:rPr>
          <w:rFonts w:hint="eastAsia" w:ascii="Times New Roman" w:hAnsi="Times New Roman" w:eastAsia="方正仿宋_GBK" w:cs="Times New Roman"/>
          <w:b w:val="0"/>
          <w:bCs w:val="0"/>
          <w:color w:val="000000"/>
          <w:spacing w:val="0"/>
          <w:sz w:val="32"/>
          <w:szCs w:val="32"/>
          <w:highlight w:val="none"/>
          <w:u w:val="none" w:color="auto"/>
          <w:lang w:val="en-US" w:eastAsia="zh-CN"/>
        </w:rPr>
        <w:t>”</w:t>
      </w:r>
      <w:r>
        <w:rPr>
          <w:rFonts w:ascii="Times New Roman" w:hAnsi="Times New Roman" w:eastAsia="方正仿宋_GBK" w:cs="Times New Roman"/>
          <w:b w:val="0"/>
          <w:bCs w:val="0"/>
          <w:color w:val="000000"/>
          <w:spacing w:val="0"/>
          <w:sz w:val="32"/>
          <w:szCs w:val="32"/>
          <w:highlight w:val="none"/>
          <w:u w:val="none" w:color="auto"/>
          <w:lang w:val="en-US" w:eastAsia="zh-CN"/>
        </w:rPr>
        <w:t>理念探索走好城市更新新路子。</w:t>
      </w:r>
      <w:r>
        <w:rPr>
          <w:rFonts w:ascii="Times New Roman" w:hAnsi="Times New Roman" w:eastAsia="方正仿宋_GBK" w:cs="Times New Roman"/>
          <w:b/>
          <w:bCs/>
          <w:color w:val="000000"/>
          <w:spacing w:val="0"/>
          <w:sz w:val="32"/>
          <w:szCs w:val="32"/>
          <w:highlight w:val="none"/>
          <w:lang w:val="en-US" w:eastAsia="zh-CN" w:bidi="ar-SA"/>
        </w:rPr>
        <w:t>坚持规划统筹引领，</w:t>
      </w:r>
      <w:r>
        <w:rPr>
          <w:rFonts w:ascii="Times New Roman" w:hAnsi="Times New Roman" w:eastAsia="方正仿宋_GBK" w:cs="Times New Roman"/>
          <w:color w:val="000000"/>
          <w:sz w:val="32"/>
          <w:szCs w:val="32"/>
          <w:highlight w:val="none"/>
        </w:rPr>
        <w:t>深化国土空间治理</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多规合一</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lang w:val="en-US" w:eastAsia="zh-CN"/>
        </w:rPr>
        <w:t>分区分级分类完成403个地块详细规划修编，优化提升建筑形态、城市色彩和立面风貌，精心推出一批环境品质优良、风貌特色突显的公共空间场景，</w:t>
      </w:r>
      <w:r>
        <w:rPr>
          <w:rFonts w:ascii="Times New Roman" w:hAnsi="Times New Roman" w:eastAsia="方正仿宋_GBK" w:cs="Times New Roman"/>
          <w:color w:val="000000"/>
          <w:sz w:val="32"/>
          <w:szCs w:val="32"/>
          <w:highlight w:val="none"/>
        </w:rPr>
        <w:t>全面提升城市功能品质。</w:t>
      </w:r>
      <w:r>
        <w:rPr>
          <w:rFonts w:ascii="Times New Roman" w:hAnsi="Times New Roman" w:eastAsia="方正仿宋_GBK" w:cs="Times New Roman"/>
          <w:b/>
          <w:bCs/>
          <w:color w:val="000000"/>
          <w:sz w:val="32"/>
          <w:szCs w:val="32"/>
          <w:highlight w:val="none"/>
          <w:lang w:val="en-US" w:eastAsia="zh-CN"/>
        </w:rPr>
        <w:t>持续扩大有效投资，</w:t>
      </w:r>
      <w:r>
        <w:rPr>
          <w:rFonts w:ascii="Times New Roman" w:hAnsi="Times New Roman" w:eastAsia="方正仿宋_GBK" w:cs="Times New Roman"/>
          <w:b w:val="0"/>
          <w:bCs w:val="0"/>
          <w:color w:val="000000"/>
          <w:spacing w:val="0"/>
          <w:sz w:val="32"/>
          <w:szCs w:val="32"/>
          <w:highlight w:val="none"/>
          <w:lang w:val="en-US" w:eastAsia="zh-CN" w:bidi="ar-SA"/>
        </w:rPr>
        <w:t>以城市更新保留建筑不动产登记和土地供应综合改革试点、地方政府专项债券扩大范围为契机，推进实施重庆站北部区域、中山三路、长滨沿线（圆通寺、解放东路及东段）、磨房巷、大坪正街、大鹅岭、新华路沿线等片区旧城改建。持续攻坚</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两久</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项目，力促重庆塔基本达到复工条件，提速推进恒大解放碑中心地块规划调整，启动协和城司法处置。</w:t>
      </w:r>
      <w:r>
        <w:rPr>
          <w:rFonts w:ascii="Times New Roman" w:hAnsi="Times New Roman" w:eastAsia="方正仿宋_GBK" w:cs="Times New Roman"/>
          <w:b/>
          <w:bCs/>
          <w:color w:val="000000"/>
          <w:spacing w:val="0"/>
          <w:sz w:val="32"/>
          <w:szCs w:val="32"/>
          <w:highlight w:val="none"/>
          <w:lang w:val="en-US" w:eastAsia="zh-CN" w:bidi="ar-SA"/>
        </w:rPr>
        <w:t>完善基础设施配套，</w:t>
      </w:r>
      <w:r>
        <w:rPr>
          <w:rFonts w:ascii="Times New Roman" w:hAnsi="Times New Roman" w:eastAsia="方正仿宋_GBK" w:cs="Times New Roman"/>
          <w:b w:val="0"/>
          <w:bCs w:val="0"/>
          <w:color w:val="000000"/>
          <w:spacing w:val="0"/>
          <w:sz w:val="32"/>
          <w:szCs w:val="32"/>
          <w:highlight w:val="none"/>
          <w:lang w:val="en-US" w:eastAsia="zh-CN" w:bidi="ar-SA"/>
        </w:rPr>
        <w:t>加快建设轨道18号线北延伸段、27号线等交通续建项目，实施解放碑片区等路网更新，完善</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充储泊配</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设施，新增停车位800个、超级充电站12座、公共充电桩1500个，</w:t>
      </w:r>
      <w:r>
        <w:rPr>
          <w:rFonts w:ascii="Times New Roman" w:hAnsi="Times New Roman" w:eastAsia="方正仿宋_GBK" w:cs="Times New Roman"/>
          <w:color w:val="000000"/>
          <w:kern w:val="0"/>
          <w:sz w:val="32"/>
          <w:szCs w:val="32"/>
          <w:highlight w:val="none"/>
          <w:lang w:val="en-US" w:eastAsia="zh-CN" w:bidi="ar-SA"/>
        </w:rPr>
        <w:t>新改建公厕8座，新改建排水管网51公里，</w:t>
      </w:r>
      <w:r>
        <w:rPr>
          <w:rFonts w:ascii="Times New Roman" w:hAnsi="Times New Roman" w:eastAsia="方正仿宋_GBK" w:cs="Times New Roman"/>
          <w:color w:val="000000"/>
          <w:spacing w:val="0"/>
          <w:sz w:val="32"/>
          <w:szCs w:val="32"/>
          <w:highlight w:val="none"/>
          <w:u w:val="none" w:color="auto"/>
          <w:lang w:val="en-US" w:eastAsia="zh-CN"/>
        </w:rPr>
        <w:t>深入推进民乐村社区、重庆天地片区等全市首批现代社区试点，完成老旧住宅加装电梯20台、隐患整治20台，</w:t>
      </w:r>
      <w:r>
        <w:rPr>
          <w:rFonts w:ascii="Times New Roman" w:hAnsi="Times New Roman" w:eastAsia="方正仿宋_GBK" w:cs="Times New Roman"/>
          <w:b w:val="0"/>
          <w:bCs w:val="0"/>
          <w:color w:val="000000"/>
          <w:spacing w:val="0"/>
          <w:sz w:val="32"/>
          <w:szCs w:val="32"/>
          <w:highlight w:val="none"/>
          <w:lang w:val="en-US" w:eastAsia="zh-CN" w:bidi="ar-SA"/>
        </w:rPr>
        <w:t>改造老旧小区100万平方米。</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00" w:lineRule="exact"/>
        <w:ind w:left="0" w:right="0" w:firstLine="643" w:firstLineChars="200"/>
        <w:jc w:val="both"/>
        <w:textAlignment w:val="auto"/>
        <w:rPr>
          <w:rFonts w:ascii="Times New Roman" w:hAnsi="Times New Roman" w:eastAsia="方正仿宋_GBK" w:cs="Times New Roman"/>
          <w:color w:val="000000"/>
          <w:sz w:val="32"/>
          <w:szCs w:val="32"/>
          <w:highlight w:val="none"/>
          <w:lang w:val="en-US" w:eastAsia="zh-CN"/>
        </w:rPr>
      </w:pPr>
      <w:r>
        <w:rPr>
          <w:rFonts w:ascii="Times New Roman" w:hAnsi="Times New Roman" w:eastAsia="方正仿宋_GBK" w:cs="Times New Roman"/>
          <w:b/>
          <w:bCs/>
          <w:color w:val="000000"/>
          <w:spacing w:val="0"/>
          <w:sz w:val="32"/>
          <w:szCs w:val="32"/>
          <w:highlight w:val="none"/>
          <w:lang w:val="en-US" w:eastAsia="zh-CN" w:bidi="ar-SA"/>
        </w:rPr>
        <w:t>二是推动城市管理精细精致、固本育新。</w:t>
      </w:r>
      <w:r>
        <w:rPr>
          <w:rFonts w:ascii="Times New Roman" w:hAnsi="Times New Roman" w:eastAsia="方正仿宋_GBK" w:cs="Times New Roman"/>
          <w:color w:val="000000"/>
          <w:sz w:val="32"/>
          <w:szCs w:val="32"/>
          <w:highlight w:val="none"/>
          <w:lang w:val="en-US" w:eastAsia="zh-CN"/>
        </w:rPr>
        <w:t>以强功能提品质为重点，</w:t>
      </w:r>
      <w:r>
        <w:rPr>
          <w:rFonts w:ascii="Times New Roman" w:hAnsi="Times New Roman" w:eastAsia="方正仿宋_GBK" w:cs="Times New Roman"/>
          <w:b w:val="0"/>
          <w:bCs w:val="0"/>
          <w:snapToGrid/>
          <w:color w:val="000000"/>
          <w:spacing w:val="0"/>
          <w:kern w:val="21"/>
          <w:sz w:val="32"/>
          <w:szCs w:val="32"/>
          <w:highlight w:val="none"/>
          <w:u w:val="none" w:color="auto"/>
          <w:lang w:val="en-US" w:eastAsia="zh-CN"/>
        </w:rPr>
        <w:t>以</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六大一体化</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38"/>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为抓手，以</w:t>
      </w:r>
      <w:r>
        <w:rPr>
          <w:rFonts w:hint="eastAsia" w:ascii="Times New Roman" w:hAnsi="Times New Roman" w:eastAsia="方正仿宋_GBK" w:cs="Times New Roman"/>
          <w:b w:val="0"/>
          <w:bCs w:val="0"/>
          <w:snapToGrid/>
          <w:color w:val="000000"/>
          <w:spacing w:val="0"/>
          <w:kern w:val="21"/>
          <w:sz w:val="32"/>
          <w:szCs w:val="32"/>
          <w:highlight w:val="none"/>
          <w:u w:val="none" w:color="auto"/>
          <w:lang w:val="en-US" w:eastAsia="zh-CN"/>
        </w:rPr>
        <w:t>“</w:t>
      </w:r>
      <w:r>
        <w:rPr>
          <w:rFonts w:ascii="Times New Roman" w:hAnsi="Times New Roman" w:eastAsia="方正仿宋_GBK" w:cs="Times New Roman"/>
          <w:b w:val="0"/>
          <w:bCs w:val="0"/>
          <w:snapToGrid/>
          <w:color w:val="000000"/>
          <w:spacing w:val="0"/>
          <w:kern w:val="21"/>
          <w:sz w:val="32"/>
          <w:szCs w:val="32"/>
          <w:highlight w:val="none"/>
          <w:u w:val="none" w:color="auto"/>
          <w:lang w:val="en-US" w:eastAsia="zh-CN"/>
        </w:rPr>
        <w:t>绣花功夫</w:t>
      </w:r>
      <w:r>
        <w:rPr>
          <w:rFonts w:hint="eastAsia" w:ascii="Times New Roman" w:hAnsi="Times New Roman" w:eastAsia="方正仿宋_GBK" w:cs="Times New Roman"/>
          <w:b w:val="0"/>
          <w:bCs w:val="0"/>
          <w:snapToGrid/>
          <w:color w:val="000000"/>
          <w:spacing w:val="0"/>
          <w:kern w:val="21"/>
          <w:sz w:val="32"/>
          <w:szCs w:val="32"/>
          <w:highlight w:val="none"/>
          <w:u w:val="none" w:color="auto"/>
          <w:lang w:val="en-US" w:eastAsia="zh-CN"/>
        </w:rPr>
        <w:t>”</w:t>
      </w:r>
      <w:r>
        <w:rPr>
          <w:rFonts w:ascii="Times New Roman" w:hAnsi="Times New Roman" w:eastAsia="方正仿宋_GBK" w:cs="Times New Roman"/>
          <w:color w:val="000000"/>
          <w:sz w:val="32"/>
          <w:szCs w:val="32"/>
          <w:highlight w:val="none"/>
        </w:rPr>
        <w:t>狠抓全域景区式精细化城市管理</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sz w:val="32"/>
          <w:szCs w:val="32"/>
          <w:highlight w:val="none"/>
          <w:lang w:val="en-US" w:eastAsia="zh-CN"/>
        </w:rPr>
        <w:t>抓</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优化</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深入推进</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渝畅停</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系统试点运用</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kern w:val="0"/>
          <w:sz w:val="32"/>
          <w:szCs w:val="32"/>
          <w:highlight w:val="none"/>
          <w:lang w:val="en-US" w:eastAsia="zh-CN" w:bidi="ar-SA"/>
        </w:rPr>
        <w:t>做好</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无灯区、暗灯区</w:t>
      </w:r>
      <w:r>
        <w:rPr>
          <w:rFonts w:hint="eastAsia" w:ascii="Times New Roman" w:hAnsi="Times New Roman" w:eastAsia="方正仿宋_GBK" w:cs="Times New Roman"/>
          <w:color w:val="000000"/>
          <w:kern w:val="0"/>
          <w:sz w:val="32"/>
          <w:szCs w:val="32"/>
          <w:highlight w:val="none"/>
          <w:lang w:val="en-US" w:eastAsia="zh-CN" w:bidi="ar-SA"/>
        </w:rPr>
        <w:t>”</w:t>
      </w:r>
      <w:r>
        <w:rPr>
          <w:rFonts w:ascii="Times New Roman" w:hAnsi="Times New Roman" w:eastAsia="方正仿宋_GBK" w:cs="Times New Roman"/>
          <w:color w:val="000000"/>
          <w:kern w:val="0"/>
          <w:sz w:val="32"/>
          <w:szCs w:val="32"/>
          <w:highlight w:val="none"/>
          <w:lang w:val="en-US" w:eastAsia="zh-CN" w:bidi="ar-SA"/>
        </w:rPr>
        <w:t>整治，</w:t>
      </w:r>
      <w:r>
        <w:rPr>
          <w:rFonts w:ascii="Times New Roman" w:hAnsi="Times New Roman" w:eastAsia="方正仿宋_GBK" w:cs="Times New Roman"/>
          <w:color w:val="000000"/>
          <w:sz w:val="32"/>
          <w:szCs w:val="32"/>
          <w:highlight w:val="none"/>
          <w:lang w:val="en-US" w:eastAsia="zh-CN"/>
        </w:rPr>
        <w:t>打好路桥隧设施安全整治三年行动</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收官战</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，保持全区照明设施亮灯率、完好率均98.5%以上，桥隧设施智慧监测覆盖率75%以上，改造人行道17公里，平整道路15公里。</w:t>
      </w:r>
      <w:r>
        <w:rPr>
          <w:rFonts w:ascii="Times New Roman" w:hAnsi="Times New Roman" w:eastAsia="方正仿宋_GBK" w:cs="Times New Roman"/>
          <w:b/>
          <w:bCs/>
          <w:color w:val="000000"/>
          <w:sz w:val="32"/>
          <w:szCs w:val="32"/>
          <w:highlight w:val="none"/>
          <w:lang w:val="en-US" w:eastAsia="zh-CN"/>
        </w:rPr>
        <w:t>抓</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净化</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制定精细化市容环境秩序管理细则，全方位优化环卫作业全流程，高标准打造主干道、社区示范点2个以上，精扫细保928万平方米</w:t>
      </w:r>
      <w:r>
        <w:rPr>
          <w:rFonts w:ascii="Times New Roman" w:hAnsi="Times New Roman" w:eastAsia="方正仿宋_GBK" w:cs="Times New Roman"/>
          <w:color w:val="000000"/>
          <w:kern w:val="2"/>
          <w:sz w:val="32"/>
          <w:szCs w:val="36"/>
          <w:highlight w:val="none"/>
          <w:u w:val="none" w:color="auto"/>
          <w:lang w:val="en-US" w:eastAsia="zh-CN" w:bidi="ar-SA"/>
        </w:rPr>
        <w:t>环卫作业区域</w:t>
      </w:r>
      <w:r>
        <w:rPr>
          <w:rFonts w:ascii="Times New Roman" w:hAnsi="Times New Roman" w:eastAsia="方正仿宋_GBK" w:cs="Times New Roman"/>
          <w:color w:val="000000"/>
          <w:sz w:val="32"/>
          <w:szCs w:val="32"/>
          <w:highlight w:val="none"/>
          <w:lang w:val="en-US" w:eastAsia="zh-CN"/>
        </w:rPr>
        <w:t>，生活垃圾回收利用率43%以上、建筑垃圾资源化利用率50%以上。</w:t>
      </w:r>
      <w:r>
        <w:rPr>
          <w:rFonts w:ascii="Times New Roman" w:hAnsi="Times New Roman" w:eastAsia="方正仿宋_GBK" w:cs="Times New Roman"/>
          <w:b/>
          <w:bCs/>
          <w:color w:val="000000"/>
          <w:sz w:val="32"/>
          <w:szCs w:val="32"/>
          <w:highlight w:val="none"/>
          <w:lang w:val="en-US" w:eastAsia="zh-CN"/>
        </w:rPr>
        <w:t>抓</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美化</w:t>
      </w:r>
      <w:r>
        <w:rPr>
          <w:rFonts w:hint="eastAsia"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bCs/>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提质推进</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两岸青山·千里林带</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等重点生态工程，</w:t>
      </w:r>
      <w:r>
        <w:rPr>
          <w:rFonts w:ascii="Times New Roman" w:hAnsi="Times New Roman" w:eastAsia="方正仿宋_GBK" w:cs="Times New Roman"/>
          <w:color w:val="000000"/>
          <w:sz w:val="32"/>
          <w:szCs w:val="32"/>
          <w:highlight w:val="none"/>
          <w:lang w:val="en-US" w:eastAsia="zh-CN"/>
        </w:rPr>
        <w:t>美化绿化坡坎崖4万平方米，提档升级老旧小区公共空间2个，创新打造百年鹅岭、鹅岭菊展等原创IP品牌。</w:t>
      </w:r>
      <w:r>
        <w:rPr>
          <w:rFonts w:ascii="Times New Roman" w:hAnsi="Times New Roman" w:eastAsia="方正仿宋_GBK" w:cs="Times New Roman"/>
          <w:b/>
          <w:bCs/>
          <w:color w:val="000000"/>
          <w:kern w:val="2"/>
          <w:sz w:val="32"/>
          <w:szCs w:val="32"/>
          <w:highlight w:val="none"/>
          <w:lang w:val="en-US" w:eastAsia="zh-CN" w:bidi="ar-SA"/>
        </w:rPr>
        <w:t>抓</w:t>
      </w:r>
      <w:r>
        <w:rPr>
          <w:rFonts w:hint="eastAsia" w:ascii="Times New Roman" w:hAnsi="Times New Roman" w:eastAsia="方正仿宋_GBK" w:cs="Times New Roman"/>
          <w:b/>
          <w:bCs/>
          <w:color w:val="000000"/>
          <w:kern w:val="2"/>
          <w:sz w:val="32"/>
          <w:szCs w:val="32"/>
          <w:highlight w:val="none"/>
          <w:lang w:val="en-US" w:eastAsia="zh-CN" w:bidi="ar-SA"/>
        </w:rPr>
        <w:t>“</w:t>
      </w:r>
      <w:r>
        <w:rPr>
          <w:rFonts w:ascii="Times New Roman" w:hAnsi="Times New Roman" w:eastAsia="方正仿宋_GBK" w:cs="Times New Roman"/>
          <w:b/>
          <w:bCs/>
          <w:color w:val="000000"/>
          <w:kern w:val="2"/>
          <w:sz w:val="32"/>
          <w:szCs w:val="32"/>
          <w:highlight w:val="none"/>
          <w:lang w:val="en-US" w:eastAsia="zh-CN" w:bidi="ar-SA"/>
        </w:rPr>
        <w:t>序化</w:t>
      </w:r>
      <w:r>
        <w:rPr>
          <w:rFonts w:hint="eastAsia" w:ascii="Times New Roman" w:hAnsi="Times New Roman" w:eastAsia="方正仿宋_GBK" w:cs="Times New Roman"/>
          <w:b/>
          <w:bCs/>
          <w:color w:val="000000"/>
          <w:kern w:val="2"/>
          <w:sz w:val="32"/>
          <w:szCs w:val="32"/>
          <w:highlight w:val="none"/>
          <w:lang w:val="en-US" w:eastAsia="zh-CN" w:bidi="ar-SA"/>
        </w:rPr>
        <w:t>”</w:t>
      </w:r>
      <w:r>
        <w:rPr>
          <w:rFonts w:ascii="Times New Roman" w:hAnsi="Times New Roman" w:eastAsia="方正仿宋_GBK" w:cs="Times New Roman"/>
          <w:b/>
          <w:bCs/>
          <w:color w:val="000000"/>
          <w:kern w:val="2"/>
          <w:sz w:val="32"/>
          <w:szCs w:val="32"/>
          <w:highlight w:val="none"/>
          <w:lang w:val="en-US" w:eastAsia="zh-CN" w:bidi="ar-SA"/>
        </w:rPr>
        <w:t>，</w:t>
      </w:r>
      <w:r>
        <w:rPr>
          <w:rFonts w:ascii="Times New Roman" w:hAnsi="Times New Roman" w:eastAsia="方正仿宋_GBK" w:cs="Times New Roman"/>
          <w:b w:val="0"/>
          <w:bCs w:val="0"/>
          <w:color w:val="000000"/>
          <w:kern w:val="2"/>
          <w:sz w:val="32"/>
          <w:szCs w:val="32"/>
          <w:highlight w:val="none"/>
          <w:lang w:val="en-US" w:eastAsia="zh-CN" w:bidi="ar-SA"/>
        </w:rPr>
        <w:t>健全完善占道挖掘施工全过程监管等机制，</w:t>
      </w:r>
      <w:r>
        <w:rPr>
          <w:rFonts w:ascii="Times New Roman" w:hAnsi="Times New Roman" w:eastAsia="方正仿宋_GBK" w:cs="Times New Roman"/>
          <w:color w:val="000000"/>
          <w:sz w:val="32"/>
          <w:szCs w:val="32"/>
          <w:highlight w:val="none"/>
          <w:lang w:val="en-US" w:eastAsia="zh-CN"/>
        </w:rPr>
        <w:t>实施大型户外广告、楼宇</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第三空间</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综合整治，攻坚3000平方米违法建筑，扎实推进</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渣土车监管一件事</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，搭建城市管理社区服务站79个，推动</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党旗红+城管蓝+环卫橙+园林绿+市政黄</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全民参与共治共管。</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eastAsia="方正仿宋_GBK" w:cs="Times New Roman"/>
          <w:b w:val="0"/>
          <w:bCs w:val="0"/>
          <w:color w:val="000000"/>
          <w:sz w:val="32"/>
          <w:szCs w:val="32"/>
          <w:highlight w:val="none"/>
          <w:lang w:val="en-US"/>
        </w:rPr>
      </w:pPr>
      <w:r>
        <w:rPr>
          <w:rFonts w:ascii="Times New Roman" w:hAnsi="Times New Roman" w:eastAsia="方正仿宋_GBK" w:cs="Times New Roman"/>
          <w:b/>
          <w:bCs/>
          <w:color w:val="000000"/>
          <w:spacing w:val="0"/>
          <w:sz w:val="32"/>
          <w:szCs w:val="32"/>
          <w:highlight w:val="none"/>
          <w:lang w:val="en-US" w:eastAsia="zh-CN" w:bidi="ar-SA"/>
        </w:rPr>
        <w:t>三是推动美丽渝中生态优先、绿色发展。</w:t>
      </w:r>
      <w:r>
        <w:rPr>
          <w:rFonts w:ascii="Times New Roman" w:hAnsi="Times New Roman" w:eastAsia="方正仿宋_GBK" w:cs="Times New Roman"/>
          <w:b w:val="0"/>
          <w:bCs w:val="0"/>
          <w:color w:val="000000"/>
          <w:sz w:val="32"/>
          <w:szCs w:val="32"/>
          <w:highlight w:val="none"/>
        </w:rPr>
        <w:t>深入打好长江经济带污染防治和生态保护攻坚战，</w:t>
      </w:r>
      <w:r>
        <w:rPr>
          <w:rFonts w:ascii="Times New Roman" w:hAnsi="Times New Roman" w:eastAsia="方正仿宋_GBK" w:cs="Times New Roman"/>
          <w:color w:val="000000"/>
          <w:spacing w:val="0"/>
          <w:sz w:val="32"/>
          <w:szCs w:val="32"/>
          <w:highlight w:val="none"/>
          <w:u w:val="none" w:color="auto"/>
        </w:rPr>
        <w:t>一体推进</w:t>
      </w:r>
      <w:r>
        <w:rPr>
          <w:rFonts w:hint="eastAsia" w:ascii="Times New Roman" w:hAnsi="Times New Roman" w:eastAsia="方正仿宋_GBK" w:cs="Times New Roman"/>
          <w:color w:val="000000"/>
          <w:spacing w:val="0"/>
          <w:sz w:val="32"/>
          <w:szCs w:val="32"/>
          <w:highlight w:val="none"/>
          <w:u w:val="none" w:color="auto"/>
          <w:lang w:eastAsia="zh-CN"/>
        </w:rPr>
        <w:t>“</w:t>
      </w:r>
      <w:r>
        <w:rPr>
          <w:rFonts w:ascii="Times New Roman" w:hAnsi="Times New Roman" w:eastAsia="方正仿宋_GBK" w:cs="Times New Roman"/>
          <w:color w:val="000000"/>
          <w:spacing w:val="0"/>
          <w:sz w:val="32"/>
          <w:szCs w:val="32"/>
          <w:highlight w:val="none"/>
          <w:u w:val="none" w:color="auto"/>
          <w:lang w:val="en-US" w:eastAsia="zh-CN"/>
        </w:rPr>
        <w:t>九</w:t>
      </w:r>
      <w:r>
        <w:rPr>
          <w:rFonts w:ascii="Times New Roman" w:hAnsi="Times New Roman" w:eastAsia="方正仿宋_GBK" w:cs="Times New Roman"/>
          <w:color w:val="000000"/>
          <w:spacing w:val="0"/>
          <w:sz w:val="32"/>
          <w:szCs w:val="32"/>
          <w:highlight w:val="none"/>
          <w:u w:val="none" w:color="auto"/>
        </w:rPr>
        <w:t>治</w:t>
      </w:r>
      <w:r>
        <w:rPr>
          <w:rFonts w:hint="eastAsia" w:ascii="Times New Roman" w:hAnsi="Times New Roman" w:eastAsia="方正仿宋_GBK" w:cs="Times New Roman"/>
          <w:color w:val="000000"/>
          <w:spacing w:val="0"/>
          <w:sz w:val="32"/>
          <w:szCs w:val="32"/>
          <w:highlight w:val="none"/>
          <w:u w:val="none" w:color="auto"/>
          <w:lang w:eastAsia="zh-CN"/>
        </w:rPr>
        <w:t>”</w:t>
      </w:r>
      <w:r>
        <w:rPr>
          <w:rStyle w:val="22"/>
          <w:rFonts w:ascii="Times New Roman" w:hAnsi="Times New Roman" w:eastAsia="方正仿宋_GBK" w:cs="Times New Roman"/>
          <w:color w:val="000000"/>
          <w:spacing w:val="0"/>
          <w:sz w:val="32"/>
          <w:szCs w:val="32"/>
          <w:highlight w:val="none"/>
          <w:u w:val="none"/>
          <w:lang w:eastAsia="zh-CN"/>
        </w:rPr>
        <w:t>[</w:t>
      </w:r>
      <w:r>
        <w:rPr>
          <w:rStyle w:val="22"/>
          <w:rFonts w:ascii="Times New Roman" w:hAnsi="Times New Roman" w:eastAsia="方正仿宋_GBK" w:cs="Times New Roman"/>
          <w:color w:val="000000"/>
          <w:spacing w:val="0"/>
          <w:sz w:val="32"/>
          <w:szCs w:val="32"/>
          <w:highlight w:val="none"/>
          <w:u w:val="none"/>
          <w:lang w:eastAsia="zh-CN"/>
        </w:rPr>
        <w:footnoteReference w:id="39"/>
      </w:r>
      <w:r>
        <w:rPr>
          <w:rStyle w:val="22"/>
          <w:rFonts w:ascii="Times New Roman" w:hAnsi="Times New Roman" w:eastAsia="方正仿宋_GBK" w:cs="Times New Roman"/>
          <w:color w:val="000000"/>
          <w:spacing w:val="0"/>
          <w:sz w:val="32"/>
          <w:szCs w:val="32"/>
          <w:highlight w:val="none"/>
          <w:u w:val="none"/>
          <w:lang w:eastAsia="zh-CN"/>
        </w:rPr>
        <w:t>]</w:t>
      </w:r>
      <w:r>
        <w:rPr>
          <w:rFonts w:ascii="Times New Roman" w:hAnsi="Times New Roman" w:eastAsia="方正仿宋_GBK" w:cs="Times New Roman"/>
          <w:color w:val="000000"/>
          <w:spacing w:val="0"/>
          <w:sz w:val="32"/>
          <w:szCs w:val="32"/>
          <w:highlight w:val="none"/>
          <w:u w:val="none" w:color="auto"/>
          <w:lang w:val="en-US" w:eastAsia="zh-CN"/>
        </w:rPr>
        <w:t>攻坚</w:t>
      </w:r>
      <w:r>
        <w:rPr>
          <w:rFonts w:ascii="Times New Roman" w:hAnsi="Times New Roman" w:eastAsia="方正仿宋_GBK" w:cs="Times New Roman"/>
          <w:color w:val="000000"/>
          <w:spacing w:val="0"/>
          <w:sz w:val="32"/>
          <w:szCs w:val="32"/>
          <w:highlight w:val="none"/>
          <w:u w:val="none" w:color="auto"/>
          <w:lang w:eastAsia="zh-CN"/>
        </w:rPr>
        <w:t>。</w:t>
      </w:r>
      <w:r>
        <w:rPr>
          <w:rFonts w:ascii="Times New Roman" w:hAnsi="Times New Roman" w:eastAsia="方正仿宋_GBK" w:cs="Times New Roman"/>
          <w:b/>
          <w:bCs/>
          <w:color w:val="000000"/>
          <w:sz w:val="32"/>
          <w:szCs w:val="32"/>
          <w:highlight w:val="none"/>
          <w:lang w:val="en-US" w:eastAsia="zh-CN"/>
        </w:rPr>
        <w:t>长效治气，</w:t>
      </w:r>
      <w:r>
        <w:rPr>
          <w:rFonts w:ascii="Times New Roman" w:hAnsi="Times New Roman" w:eastAsia="方正仿宋_GBK" w:cs="Times New Roman"/>
          <w:color w:val="000000"/>
          <w:sz w:val="32"/>
          <w:szCs w:val="32"/>
          <w:highlight w:val="none"/>
          <w:u w:val="none" w:color="auto"/>
          <w:lang w:val="en-US" w:eastAsia="zh-CN"/>
        </w:rPr>
        <w:t>启动移动源大气污染综合治理先行试点区建设，</w:t>
      </w:r>
      <w:r>
        <w:rPr>
          <w:rFonts w:ascii="Times New Roman" w:hAnsi="Times New Roman" w:eastAsia="方正仿宋_GBK" w:cs="Times New Roman"/>
          <w:b w:val="0"/>
          <w:bCs w:val="0"/>
          <w:color w:val="000000"/>
          <w:sz w:val="32"/>
          <w:szCs w:val="32"/>
          <w:highlight w:val="none"/>
          <w:u w:val="none" w:color="auto"/>
          <w:lang w:val="en-US" w:eastAsia="zh-CN"/>
        </w:rPr>
        <w:t>创新开展</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非道路低排放示范区</w:t>
      </w:r>
      <w:r>
        <w:rPr>
          <w:rFonts w:hint="eastAsia" w:ascii="Times New Roman" w:hAnsi="Times New Roman" w:eastAsia="方正仿宋_GBK" w:cs="Times New Roman"/>
          <w:b w:val="0"/>
          <w:bCs w:val="0"/>
          <w:color w:val="000000"/>
          <w:sz w:val="32"/>
          <w:szCs w:val="32"/>
          <w:highlight w:val="none"/>
          <w:u w:val="none" w:color="auto"/>
          <w:lang w:val="en-US" w:eastAsia="zh-CN"/>
        </w:rPr>
        <w:t>”</w:t>
      </w:r>
      <w:r>
        <w:rPr>
          <w:rFonts w:ascii="Times New Roman" w:hAnsi="Times New Roman" w:eastAsia="方正仿宋_GBK" w:cs="Times New Roman"/>
          <w:b w:val="0"/>
          <w:bCs w:val="0"/>
          <w:color w:val="000000"/>
          <w:sz w:val="32"/>
          <w:szCs w:val="32"/>
          <w:highlight w:val="none"/>
          <w:u w:val="none" w:color="auto"/>
          <w:lang w:val="en-US" w:eastAsia="zh-CN"/>
        </w:rPr>
        <w:t>创建，空气质量优良天数保持300天以上。</w:t>
      </w:r>
      <w:r>
        <w:rPr>
          <w:rFonts w:ascii="Times New Roman" w:hAnsi="Times New Roman" w:eastAsia="方正仿宋_GBK" w:cs="Times New Roman"/>
          <w:b w:val="0"/>
          <w:bCs w:val="0"/>
          <w:color w:val="000000"/>
          <w:spacing w:val="0"/>
          <w:sz w:val="32"/>
          <w:szCs w:val="32"/>
          <w:highlight w:val="none"/>
          <w:lang w:val="en-US" w:eastAsia="zh-CN" w:bidi="ar-SA"/>
        </w:rPr>
        <w:t>实施新能源汽车便捷超充行动计划，</w:t>
      </w:r>
      <w:r>
        <w:rPr>
          <w:rFonts w:ascii="Times New Roman" w:hAnsi="Times New Roman" w:eastAsia="方正仿宋_GBK" w:cs="Times New Roman"/>
          <w:color w:val="000000"/>
          <w:sz w:val="32"/>
          <w:szCs w:val="32"/>
          <w:highlight w:val="none"/>
        </w:rPr>
        <w:t>新能源公交车比例提升至67%</w:t>
      </w:r>
      <w:r>
        <w:rPr>
          <w:rFonts w:ascii="Times New Roman" w:hAnsi="Times New Roman" w:eastAsia="方正仿宋_GBK" w:cs="Times New Roman"/>
          <w:b w:val="0"/>
          <w:bCs w:val="0"/>
          <w:color w:val="000000"/>
          <w:spacing w:val="0"/>
          <w:kern w:val="2"/>
          <w:sz w:val="32"/>
          <w:szCs w:val="32"/>
          <w:highlight w:val="none"/>
          <w:u w:val="none"/>
          <w:lang w:val="en-US" w:eastAsia="zh-CN" w:bidi="ar-SA"/>
        </w:rPr>
        <w:t>。</w:t>
      </w:r>
      <w:r>
        <w:rPr>
          <w:rFonts w:ascii="Times New Roman" w:hAnsi="Times New Roman" w:eastAsia="方正仿宋_GBK" w:cs="Times New Roman"/>
          <w:b/>
          <w:bCs/>
          <w:color w:val="000000"/>
          <w:spacing w:val="0"/>
          <w:kern w:val="2"/>
          <w:sz w:val="32"/>
          <w:szCs w:val="32"/>
          <w:highlight w:val="none"/>
          <w:u w:val="none"/>
          <w:lang w:val="en-US" w:eastAsia="zh-CN" w:bidi="ar-SA"/>
        </w:rPr>
        <w:t>分类治水，</w:t>
      </w:r>
      <w:r>
        <w:rPr>
          <w:rFonts w:ascii="Times New Roman" w:hAnsi="Times New Roman" w:eastAsia="方正仿宋_GBK" w:cs="Times New Roman"/>
          <w:b w:val="0"/>
          <w:color w:val="000000"/>
          <w:sz w:val="32"/>
          <w:szCs w:val="32"/>
          <w:highlight w:val="none"/>
          <w:lang w:val="en-US" w:eastAsia="zh-CN"/>
        </w:rPr>
        <w:t>坚定不移推进长江</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十年禁渔</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一口一策</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完成45个入河排污口整治及标准化建设，</w:t>
      </w:r>
      <w:r>
        <w:rPr>
          <w:rFonts w:ascii="Times New Roman" w:hAnsi="Times New Roman" w:eastAsia="方正仿宋_GBK" w:cs="Times New Roman"/>
          <w:color w:val="000000"/>
          <w:sz w:val="32"/>
          <w:szCs w:val="32"/>
          <w:highlight w:val="none"/>
          <w:lang w:val="en-US" w:eastAsia="zh-CN"/>
        </w:rPr>
        <w:t>开工建设6艘新能源船舶，</w:t>
      </w:r>
      <w:r>
        <w:rPr>
          <w:rFonts w:ascii="Times New Roman" w:hAnsi="Times New Roman" w:eastAsia="方正仿宋_GBK" w:cs="Times New Roman"/>
          <w:color w:val="000000"/>
          <w:sz w:val="32"/>
          <w:szCs w:val="32"/>
          <w:highlight w:val="none"/>
        </w:rPr>
        <w:t>两江渝中段争创市级幸福河湖。</w:t>
      </w:r>
      <w:r>
        <w:rPr>
          <w:rFonts w:ascii="Times New Roman" w:hAnsi="Times New Roman" w:eastAsia="方正仿宋_GBK" w:cs="Times New Roman"/>
          <w:b/>
          <w:bCs/>
          <w:color w:val="000000"/>
          <w:sz w:val="32"/>
          <w:szCs w:val="32"/>
          <w:highlight w:val="none"/>
          <w:lang w:val="en-US" w:eastAsia="zh-CN"/>
        </w:rPr>
        <w:t>全域治废，</w:t>
      </w:r>
      <w:r>
        <w:rPr>
          <w:rFonts w:ascii="Times New Roman" w:hAnsi="Times New Roman" w:eastAsia="方正仿宋_GBK" w:cs="Times New Roman"/>
          <w:b w:val="0"/>
          <w:color w:val="000000"/>
          <w:sz w:val="32"/>
          <w:szCs w:val="32"/>
          <w:highlight w:val="none"/>
          <w:lang w:val="en-US" w:eastAsia="zh-CN"/>
        </w:rPr>
        <w:t>深化</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无废城市</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建设，积极打造</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无废公园</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无废景区</w:t>
      </w:r>
      <w:r>
        <w:rPr>
          <w:rFonts w:hint="eastAsia" w:ascii="Times New Roman" w:hAnsi="Times New Roman" w:eastAsia="方正仿宋_GBK" w:cs="Times New Roman"/>
          <w:b w:val="0"/>
          <w:color w:val="000000"/>
          <w:sz w:val="32"/>
          <w:szCs w:val="32"/>
          <w:highlight w:val="none"/>
          <w:lang w:val="en-US" w:eastAsia="zh-CN"/>
        </w:rPr>
        <w:t>”</w:t>
      </w:r>
      <w:r>
        <w:rPr>
          <w:rFonts w:ascii="Times New Roman" w:hAnsi="Times New Roman" w:eastAsia="方正仿宋_GBK" w:cs="Times New Roman"/>
          <w:b w:val="0"/>
          <w:color w:val="000000"/>
          <w:sz w:val="32"/>
          <w:szCs w:val="32"/>
          <w:highlight w:val="none"/>
          <w:lang w:val="en-US" w:eastAsia="zh-CN"/>
        </w:rPr>
        <w:t>等一批特色场景，深入开展全球环境基金（GEF）渝中医疗机构无汞替代</w:t>
      </w:r>
      <w:r>
        <w:rPr>
          <w:rFonts w:ascii="Times New Roman" w:hAnsi="Times New Roman" w:eastAsia="方正仿宋_GBK" w:cs="Times New Roman"/>
          <w:color w:val="000000"/>
          <w:spacing w:val="0"/>
          <w:w w:val="100"/>
          <w:sz w:val="32"/>
          <w:szCs w:val="32"/>
          <w:highlight w:val="none"/>
          <w:u w:val="none"/>
          <w:lang w:val="en-US" w:eastAsia="zh-CN"/>
        </w:rPr>
        <w:t>试点</w:t>
      </w:r>
      <w:r>
        <w:rPr>
          <w:rStyle w:val="22"/>
          <w:rFonts w:ascii="Times New Roman" w:hAnsi="Times New Roman" w:eastAsia="方正仿宋_GBK" w:cs="Times New Roman"/>
          <w:color w:val="000000"/>
          <w:spacing w:val="0"/>
          <w:w w:val="100"/>
          <w:sz w:val="32"/>
          <w:szCs w:val="32"/>
          <w:highlight w:val="none"/>
          <w:u w:val="none"/>
          <w:lang w:val="en-US" w:eastAsia="zh-CN"/>
        </w:rPr>
        <w:t>[</w:t>
      </w:r>
      <w:r>
        <w:rPr>
          <w:rStyle w:val="22"/>
          <w:rFonts w:ascii="Times New Roman" w:hAnsi="Times New Roman" w:eastAsia="方正仿宋_GBK" w:cs="Times New Roman"/>
          <w:color w:val="000000"/>
          <w:spacing w:val="0"/>
          <w:w w:val="100"/>
          <w:sz w:val="32"/>
          <w:szCs w:val="32"/>
          <w:highlight w:val="none"/>
          <w:u w:val="none"/>
          <w:lang w:val="en-US" w:eastAsia="zh-CN"/>
        </w:rPr>
        <w:footnoteReference w:id="40"/>
      </w:r>
      <w:r>
        <w:rPr>
          <w:rStyle w:val="22"/>
          <w:rFonts w:ascii="Times New Roman" w:hAnsi="Times New Roman" w:eastAsia="方正仿宋_GBK" w:cs="Times New Roman"/>
          <w:color w:val="000000"/>
          <w:spacing w:val="0"/>
          <w:w w:val="100"/>
          <w:sz w:val="32"/>
          <w:szCs w:val="32"/>
          <w:highlight w:val="none"/>
          <w:u w:val="none"/>
          <w:lang w:val="en-US" w:eastAsia="zh-CN"/>
        </w:rPr>
        <w:t>]</w:t>
      </w:r>
      <w:r>
        <w:rPr>
          <w:rFonts w:ascii="Times New Roman" w:hAnsi="Times New Roman" w:eastAsia="方正仿宋_GBK" w:cs="Times New Roman"/>
          <w:color w:val="000000"/>
          <w:spacing w:val="0"/>
          <w:w w:val="100"/>
          <w:sz w:val="32"/>
          <w:szCs w:val="32"/>
          <w:highlight w:val="none"/>
          <w:u w:val="none"/>
          <w:lang w:val="en-US" w:eastAsia="zh-CN"/>
        </w:rPr>
        <w:t>项目。</w:t>
      </w:r>
      <w:r>
        <w:rPr>
          <w:rFonts w:ascii="Times New Roman" w:hAnsi="Times New Roman" w:eastAsia="方正仿宋_GBK" w:cs="Times New Roman"/>
          <w:b/>
          <w:bCs/>
          <w:color w:val="000000"/>
          <w:spacing w:val="0"/>
          <w:w w:val="100"/>
          <w:sz w:val="32"/>
          <w:szCs w:val="32"/>
          <w:highlight w:val="none"/>
          <w:u w:val="none"/>
          <w:lang w:val="en-US" w:eastAsia="zh-CN"/>
        </w:rPr>
        <w:t>绿色</w:t>
      </w:r>
      <w:r>
        <w:rPr>
          <w:rFonts w:ascii="Times New Roman" w:hAnsi="Times New Roman" w:eastAsia="方正仿宋_GBK" w:cs="Times New Roman"/>
          <w:b/>
          <w:bCs/>
          <w:color w:val="000000"/>
          <w:sz w:val="32"/>
          <w:szCs w:val="32"/>
          <w:highlight w:val="none"/>
          <w:lang w:val="en-US" w:eastAsia="zh-CN"/>
        </w:rPr>
        <w:t>治城，</w:t>
      </w:r>
      <w:r>
        <w:rPr>
          <w:rFonts w:ascii="Times New Roman" w:hAnsi="Times New Roman" w:eastAsia="方正仿宋_GBK" w:cs="Times New Roman"/>
          <w:b w:val="0"/>
          <w:bCs w:val="0"/>
          <w:color w:val="000000"/>
          <w:spacing w:val="0"/>
          <w:sz w:val="32"/>
          <w:szCs w:val="32"/>
          <w:highlight w:val="none"/>
          <w:lang w:val="en-US" w:eastAsia="zh-CN" w:bidi="ar-SA"/>
        </w:rPr>
        <w:t>稳步推进碳达峰</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十大行动</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，积极争创成渝地区双城经济圈率先碳达峰示范区。推动重点产业向低碳、绿色、智能化发展，抓好能源消费总量和强度</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双控</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，开展近零碳园区、公共机构示范创建，能耗强度下降3%。</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0" w:firstLineChars="200"/>
        <w:jc w:val="both"/>
        <w:textAlignment w:val="auto"/>
        <w:rPr>
          <w:rFonts w:ascii="Times New Roman" w:hAnsi="Times New Roman" w:eastAsia="方正楷体_GBK" w:cs="Times New Roman"/>
          <w:b w:val="0"/>
          <w:bCs w:val="0"/>
          <w:color w:val="000000"/>
          <w:spacing w:val="0"/>
          <w:sz w:val="32"/>
          <w:szCs w:val="32"/>
          <w:highlight w:val="none"/>
          <w:lang w:val="en-US" w:eastAsia="zh-CN" w:bidi="ar-SA"/>
        </w:rPr>
      </w:pPr>
      <w:r>
        <w:rPr>
          <w:rFonts w:ascii="Times New Roman" w:hAnsi="Times New Roman" w:eastAsia="方正楷体_GBK" w:cs="Times New Roman"/>
          <w:b w:val="0"/>
          <w:bCs w:val="0"/>
          <w:color w:val="000000"/>
          <w:spacing w:val="0"/>
          <w:sz w:val="32"/>
          <w:szCs w:val="32"/>
          <w:highlight w:val="none"/>
          <w:lang w:val="en-US" w:eastAsia="zh-CN" w:bidi="ar-SA"/>
        </w:rPr>
        <w:t>（六）以更高要求提升城市治理水平，持续优化高质量发展新环境</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0" w:firstLineChars="200"/>
        <w:jc w:val="both"/>
        <w:textAlignment w:val="auto"/>
        <w:rPr>
          <w:rFonts w:ascii="Times New Roman" w:hAnsi="Times New Roman" w:eastAsia="方正仿宋_GBK" w:cs="Times New Roman"/>
          <w:b w:val="0"/>
          <w:bCs w:val="0"/>
          <w:color w:val="000000"/>
          <w:sz w:val="32"/>
          <w:szCs w:val="32"/>
          <w:highlight w:val="none"/>
          <w:lang w:eastAsia="zh-CN"/>
        </w:rPr>
      </w:pPr>
      <w:r>
        <w:rPr>
          <w:rFonts w:ascii="Times New Roman" w:hAnsi="Times New Roman" w:eastAsia="方正仿宋_GBK" w:cs="Times New Roman"/>
          <w:color w:val="000000"/>
          <w:spacing w:val="0"/>
          <w:sz w:val="32"/>
          <w:szCs w:val="32"/>
          <w:highlight w:val="none"/>
          <w:u w:val="none" w:color="auto"/>
          <w:lang w:val="en-US" w:eastAsia="zh-CN"/>
        </w:rPr>
        <w:t>以数字赋能和</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大综合一体化</w:t>
      </w:r>
      <w:r>
        <w:rPr>
          <w:rFonts w:hint="eastAsia" w:ascii="Times New Roman" w:hAnsi="Times New Roman" w:eastAsia="方正仿宋_GBK" w:cs="Times New Roman"/>
          <w:color w:val="000000"/>
          <w:spacing w:val="0"/>
          <w:sz w:val="32"/>
          <w:szCs w:val="32"/>
          <w:highlight w:val="none"/>
          <w:u w:val="none" w:color="auto"/>
          <w:lang w:val="en-US" w:eastAsia="zh-CN"/>
        </w:rPr>
        <w:t>”</w:t>
      </w:r>
      <w:r>
        <w:rPr>
          <w:rFonts w:ascii="Times New Roman" w:hAnsi="Times New Roman" w:eastAsia="方正仿宋_GBK" w:cs="Times New Roman"/>
          <w:color w:val="000000"/>
          <w:spacing w:val="0"/>
          <w:sz w:val="32"/>
          <w:szCs w:val="32"/>
          <w:highlight w:val="none"/>
          <w:u w:val="none" w:color="auto"/>
          <w:lang w:val="en-US" w:eastAsia="zh-CN"/>
        </w:rPr>
        <w:t>为突破口，</w:t>
      </w:r>
      <w:r>
        <w:rPr>
          <w:rFonts w:ascii="Times New Roman" w:hAnsi="Times New Roman" w:eastAsia="方正仿宋_GBK" w:cs="Times New Roman"/>
          <w:b w:val="0"/>
          <w:bCs w:val="0"/>
          <w:color w:val="000000"/>
          <w:sz w:val="32"/>
          <w:szCs w:val="32"/>
          <w:highlight w:val="none"/>
        </w:rPr>
        <w:t>全面提升数字化城市运行和治理中心实战效能</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val="en-US" w:eastAsia="zh-CN"/>
        </w:rPr>
        <w:t>加快</w:t>
      </w:r>
      <w:r>
        <w:rPr>
          <w:rFonts w:ascii="Times New Roman" w:hAnsi="Times New Roman" w:eastAsia="方正仿宋_GBK" w:cs="Times New Roman"/>
          <w:color w:val="000000"/>
          <w:spacing w:val="0"/>
          <w:sz w:val="32"/>
          <w:szCs w:val="32"/>
          <w:highlight w:val="none"/>
          <w:u w:val="none" w:color="auto"/>
          <w:lang w:val="en-US" w:eastAsia="zh-CN"/>
        </w:rPr>
        <w:t>建设</w:t>
      </w:r>
      <w:r>
        <w:rPr>
          <w:rFonts w:ascii="Times New Roman" w:hAnsi="Times New Roman" w:eastAsia="方正仿宋_GBK" w:cs="Times New Roman"/>
          <w:color w:val="000000"/>
          <w:spacing w:val="0"/>
          <w:kern w:val="2"/>
          <w:sz w:val="32"/>
          <w:szCs w:val="32"/>
          <w:highlight w:val="none"/>
          <w:u w:val="none" w:color="auto"/>
          <w:lang w:val="en-US" w:eastAsia="zh-CN" w:bidi="ar-SA"/>
        </w:rPr>
        <w:t>宜居韧性智慧安全</w:t>
      </w:r>
      <w:r>
        <w:rPr>
          <w:rFonts w:ascii="Times New Roman" w:hAnsi="Times New Roman" w:eastAsia="方正仿宋_GBK" w:cs="Times New Roman"/>
          <w:color w:val="000000"/>
          <w:spacing w:val="0"/>
          <w:sz w:val="32"/>
          <w:szCs w:val="32"/>
          <w:highlight w:val="none"/>
          <w:u w:val="none" w:color="auto"/>
          <w:lang w:val="en-US" w:eastAsia="zh-CN"/>
        </w:rPr>
        <w:t>城区，</w:t>
      </w:r>
      <w:r>
        <w:rPr>
          <w:rFonts w:ascii="Times New Roman" w:hAnsi="Times New Roman" w:eastAsia="方正仿宋_GBK" w:cs="Times New Roman"/>
          <w:b w:val="0"/>
          <w:bCs w:val="0"/>
          <w:color w:val="000000"/>
          <w:sz w:val="32"/>
          <w:szCs w:val="32"/>
          <w:highlight w:val="none"/>
        </w:rPr>
        <w:t>探索</w:t>
      </w:r>
      <w:r>
        <w:rPr>
          <w:rFonts w:ascii="Times New Roman" w:hAnsi="Times New Roman" w:eastAsia="方正仿宋_GBK" w:cs="Times New Roman"/>
          <w:b w:val="0"/>
          <w:bCs w:val="0"/>
          <w:color w:val="000000"/>
          <w:sz w:val="32"/>
          <w:szCs w:val="32"/>
          <w:highlight w:val="none"/>
          <w:lang w:val="en-US" w:eastAsia="zh-CN"/>
        </w:rPr>
        <w:t>打造</w:t>
      </w:r>
      <w:r>
        <w:rPr>
          <w:rFonts w:ascii="Times New Roman" w:hAnsi="Times New Roman" w:eastAsia="方正仿宋_GBK" w:cs="Times New Roman"/>
          <w:b w:val="0"/>
          <w:bCs w:val="0"/>
          <w:color w:val="000000"/>
          <w:sz w:val="32"/>
          <w:szCs w:val="32"/>
          <w:highlight w:val="none"/>
        </w:rPr>
        <w:t>超大城市中心城区现代化治理</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渝中样本</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一是深入推动数字重庆建设。</w:t>
      </w:r>
      <w:r>
        <w:rPr>
          <w:rFonts w:ascii="Times New Roman" w:hAnsi="Times New Roman" w:eastAsia="方正仿宋_GBK" w:cs="Times New Roman"/>
          <w:b w:val="0"/>
          <w:bCs w:val="0"/>
          <w:color w:val="000000"/>
          <w:spacing w:val="0"/>
          <w:sz w:val="32"/>
          <w:szCs w:val="32"/>
          <w:highlight w:val="none"/>
          <w:lang w:val="en-US" w:eastAsia="zh-CN" w:bidi="ar-SA"/>
        </w:rPr>
        <w:t>持续</w:t>
      </w:r>
      <w:r>
        <w:rPr>
          <w:rFonts w:ascii="Times New Roman" w:hAnsi="Times New Roman" w:eastAsia="方正仿宋_GBK" w:cs="Times New Roman"/>
          <w:b w:val="0"/>
          <w:bCs w:val="0"/>
          <w:color w:val="000000"/>
          <w:sz w:val="32"/>
          <w:szCs w:val="32"/>
          <w:highlight w:val="none"/>
        </w:rPr>
        <w:t>紧扣数字重庆建设</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1361</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总体部署</w:t>
      </w:r>
      <w:r>
        <w:rPr>
          <w:rStyle w:val="22"/>
          <w:rFonts w:ascii="Times New Roman" w:hAnsi="Times New Roman" w:eastAsia="方正仿宋_GBK" w:cs="Times New Roman"/>
          <w:b w:val="0"/>
          <w:bCs w:val="0"/>
          <w:color w:val="000000"/>
          <w:sz w:val="32"/>
          <w:szCs w:val="32"/>
          <w:highlight w:val="none"/>
        </w:rPr>
        <w:t>[</w:t>
      </w:r>
      <w:r>
        <w:rPr>
          <w:rStyle w:val="22"/>
          <w:rFonts w:ascii="Times New Roman" w:hAnsi="Times New Roman" w:eastAsia="方正仿宋_GBK" w:cs="Times New Roman"/>
          <w:b w:val="0"/>
          <w:bCs w:val="0"/>
          <w:color w:val="000000"/>
          <w:sz w:val="32"/>
          <w:szCs w:val="32"/>
          <w:highlight w:val="none"/>
        </w:rPr>
        <w:footnoteReference w:id="41"/>
      </w:r>
      <w:r>
        <w:rPr>
          <w:rStyle w:val="22"/>
          <w:rFonts w:ascii="Times New Roman" w:hAnsi="Times New Roman" w:eastAsia="方正仿宋_GBK" w:cs="Times New Roman"/>
          <w:b w:val="0"/>
          <w:bCs w:val="0"/>
          <w:color w:val="000000"/>
          <w:sz w:val="32"/>
          <w:szCs w:val="32"/>
          <w:highlight w:val="none"/>
        </w:rPr>
        <w:t>]</w:t>
      </w:r>
      <w:r>
        <w:rPr>
          <w:rFonts w:ascii="Times New Roman" w:hAnsi="Times New Roman" w:eastAsia="方正仿宋_GBK" w:cs="Times New Roman"/>
          <w:b w:val="0"/>
          <w:bCs w:val="0"/>
          <w:color w:val="000000"/>
          <w:sz w:val="32"/>
          <w:szCs w:val="32"/>
          <w:highlight w:val="none"/>
        </w:rPr>
        <w:t>，健全完善</w:t>
      </w:r>
      <w:r>
        <w:rPr>
          <w:rFonts w:ascii="Times New Roman" w:hAnsi="Times New Roman" w:eastAsia="方正仿宋_GBK" w:cs="Times New Roman"/>
          <w:b w:val="0"/>
          <w:bCs w:val="0"/>
          <w:color w:val="000000"/>
          <w:sz w:val="32"/>
          <w:szCs w:val="32"/>
          <w:highlight w:val="none"/>
          <w:lang w:val="en-US" w:eastAsia="zh-CN"/>
        </w:rPr>
        <w:t>城市治理</w:t>
      </w:r>
      <w:r>
        <w:rPr>
          <w:rFonts w:ascii="Times New Roman" w:hAnsi="Times New Roman" w:eastAsia="方正仿宋_GBK" w:cs="Times New Roman"/>
          <w:b w:val="0"/>
          <w:bCs w:val="0"/>
          <w:color w:val="000000"/>
          <w:sz w:val="32"/>
          <w:szCs w:val="32"/>
          <w:highlight w:val="none"/>
        </w:rPr>
        <w:t>感知预警、决策处置、监督评价、复盘改进等闭环工作体系</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rPr>
        <w:t>实现</w:t>
      </w:r>
      <w:r>
        <w:rPr>
          <w:rFonts w:ascii="Times New Roman" w:hAnsi="Times New Roman" w:eastAsia="方正仿宋_GBK" w:cs="Times New Roman"/>
          <w:b w:val="0"/>
          <w:bCs w:val="0"/>
          <w:color w:val="000000"/>
          <w:sz w:val="32"/>
          <w:szCs w:val="32"/>
          <w:highlight w:val="none"/>
          <w:lang w:val="en-US" w:eastAsia="zh-CN"/>
        </w:rPr>
        <w:t>治理中心</w:t>
      </w:r>
      <w:r>
        <w:rPr>
          <w:rFonts w:ascii="Times New Roman" w:hAnsi="Times New Roman" w:eastAsia="方正仿宋_GBK" w:cs="Times New Roman"/>
          <w:b w:val="0"/>
          <w:bCs w:val="0"/>
          <w:color w:val="000000"/>
          <w:sz w:val="32"/>
          <w:szCs w:val="32"/>
          <w:highlight w:val="none"/>
        </w:rPr>
        <w:t>八大板块跑道全面覆盖、全面贯通、全面实战</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上下贯通，</w:t>
      </w:r>
      <w:r>
        <w:rPr>
          <w:rFonts w:ascii="Times New Roman" w:hAnsi="Times New Roman" w:eastAsia="方正仿宋_GBK" w:cs="Times New Roman"/>
          <w:color w:val="000000"/>
          <w:sz w:val="32"/>
          <w:szCs w:val="32"/>
          <w:highlight w:val="none"/>
        </w:rPr>
        <w:t>全量承接市级应用</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应用三级贯通实战实效数</w:t>
      </w:r>
      <w:r>
        <w:rPr>
          <w:rFonts w:ascii="Times New Roman" w:hAnsi="Times New Roman" w:eastAsia="方正仿宋_GBK" w:cs="Times New Roman"/>
          <w:color w:val="000000"/>
          <w:sz w:val="32"/>
          <w:szCs w:val="32"/>
          <w:highlight w:val="none"/>
          <w:lang w:eastAsia="zh-CN"/>
        </w:rPr>
        <w:t>6</w:t>
      </w:r>
      <w:r>
        <w:rPr>
          <w:rFonts w:ascii="Times New Roman" w:hAnsi="Times New Roman" w:eastAsia="方正仿宋_GBK" w:cs="Times New Roman"/>
          <w:color w:val="000000"/>
          <w:sz w:val="32"/>
          <w:szCs w:val="32"/>
          <w:highlight w:val="none"/>
          <w:lang w:val="en-US" w:eastAsia="zh-CN"/>
        </w:rPr>
        <w:t>0</w:t>
      </w:r>
      <w:r>
        <w:rPr>
          <w:rFonts w:ascii="Times New Roman" w:hAnsi="Times New Roman" w:eastAsia="方正仿宋_GBK" w:cs="Times New Roman"/>
          <w:color w:val="000000"/>
          <w:sz w:val="32"/>
          <w:szCs w:val="32"/>
          <w:highlight w:val="none"/>
        </w:rPr>
        <w:t>个以上，各跑道完成多跨事件流程图绘制、智能预案配置2个</w:t>
      </w:r>
      <w:r>
        <w:rPr>
          <w:rFonts w:ascii="Times New Roman" w:hAnsi="Times New Roman" w:eastAsia="方正仿宋_GBK" w:cs="Times New Roman"/>
          <w:color w:val="000000"/>
          <w:sz w:val="32"/>
          <w:szCs w:val="32"/>
          <w:highlight w:val="none"/>
          <w:lang w:val="en-US" w:eastAsia="zh-CN"/>
        </w:rPr>
        <w:t>以上</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b w:val="0"/>
          <w:bCs w:val="0"/>
          <w:color w:val="000000"/>
          <w:spacing w:val="0"/>
          <w:sz w:val="32"/>
          <w:szCs w:val="32"/>
          <w:highlight w:val="none"/>
          <w:lang w:val="en-US" w:eastAsia="zh-CN" w:bidi="ar-SA"/>
        </w:rPr>
        <w:t>推动区级中心</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八大板块</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与</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一中心四板块</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有效衔接，实现一体化指挥运转。</w:t>
      </w:r>
      <w:r>
        <w:rPr>
          <w:rFonts w:ascii="Times New Roman" w:hAnsi="Times New Roman" w:eastAsia="方正仿宋_GBK" w:cs="Times New Roman"/>
          <w:b/>
          <w:bCs/>
          <w:color w:val="000000"/>
          <w:spacing w:val="0"/>
          <w:sz w:val="32"/>
          <w:szCs w:val="32"/>
          <w:highlight w:val="none"/>
          <w:lang w:val="en-US" w:eastAsia="zh-CN" w:bidi="ar-SA"/>
        </w:rPr>
        <w:t>全点覆盖，</w:t>
      </w:r>
      <w:r>
        <w:rPr>
          <w:rFonts w:ascii="Times New Roman" w:hAnsi="Times New Roman" w:eastAsia="方正仿宋_GBK" w:cs="Times New Roman"/>
          <w:color w:val="000000"/>
          <w:sz w:val="32"/>
          <w:szCs w:val="32"/>
          <w:highlight w:val="none"/>
          <w:lang w:val="en-US" w:eastAsia="zh-CN"/>
        </w:rPr>
        <w:t>建设</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物联、数联、智联</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三位一体感知网络，构建</w:t>
      </w:r>
      <w:r>
        <w:rPr>
          <w:rFonts w:ascii="Times New Roman" w:hAnsi="Times New Roman" w:eastAsia="方正仿宋_GBK" w:cs="Times New Roman"/>
          <w:color w:val="000000"/>
          <w:sz w:val="32"/>
          <w:szCs w:val="32"/>
          <w:highlight w:val="none"/>
        </w:rPr>
        <w:t>关键绩效（KPI）指标</w:t>
      </w:r>
      <w:r>
        <w:rPr>
          <w:rFonts w:ascii="Times New Roman" w:hAnsi="Times New Roman" w:eastAsia="方正仿宋_GBK" w:cs="Times New Roman"/>
          <w:color w:val="000000"/>
          <w:sz w:val="32"/>
          <w:szCs w:val="32"/>
          <w:highlight w:val="none"/>
          <w:lang w:val="en-US" w:eastAsia="zh-CN"/>
        </w:rPr>
        <w:t>和</w:t>
      </w:r>
      <w:r>
        <w:rPr>
          <w:rFonts w:ascii="Times New Roman" w:hAnsi="Times New Roman" w:eastAsia="方正仿宋_GBK" w:cs="Times New Roman"/>
          <w:color w:val="000000"/>
          <w:sz w:val="32"/>
          <w:szCs w:val="32"/>
          <w:highlight w:val="none"/>
        </w:rPr>
        <w:t>城市运行体征指标</w:t>
      </w:r>
      <w:r>
        <w:rPr>
          <w:rStyle w:val="22"/>
          <w:rFonts w:ascii="Times New Roman" w:hAnsi="Times New Roman" w:eastAsia="方正仿宋_GBK" w:cs="Times New Roman"/>
          <w:color w:val="000000"/>
          <w:sz w:val="32"/>
          <w:szCs w:val="32"/>
          <w:highlight w:val="none"/>
        </w:rPr>
        <w:t>[</w:t>
      </w:r>
      <w:r>
        <w:rPr>
          <w:rStyle w:val="22"/>
          <w:rFonts w:ascii="Times New Roman" w:hAnsi="Times New Roman" w:eastAsia="方正仿宋_GBK" w:cs="Times New Roman"/>
          <w:color w:val="000000"/>
          <w:sz w:val="32"/>
          <w:szCs w:val="32"/>
          <w:highlight w:val="none"/>
        </w:rPr>
        <w:footnoteReference w:id="42"/>
      </w:r>
      <w:r>
        <w:rPr>
          <w:rStyle w:val="22"/>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rPr>
        <w:t>预警体系</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rPr>
        <w:t>接入已编目的摄像头、传感器等感知设备</w:t>
      </w:r>
      <w:r>
        <w:rPr>
          <w:rFonts w:ascii="Times New Roman" w:hAnsi="Times New Roman" w:eastAsia="方正仿宋_GBK" w:cs="Times New Roman"/>
          <w:color w:val="000000"/>
          <w:sz w:val="32"/>
          <w:szCs w:val="32"/>
          <w:highlight w:val="none"/>
          <w:lang w:val="en-US" w:eastAsia="zh-CN"/>
        </w:rPr>
        <w:t>覆盖率70</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lang w:val="en-US" w:eastAsia="zh-CN"/>
        </w:rPr>
        <w:t>以上</w:t>
      </w:r>
      <w:r>
        <w:rPr>
          <w:rFonts w:ascii="Times New Roman" w:hAnsi="Times New Roman" w:eastAsia="方正仿宋_GBK" w:cs="Times New Roman"/>
          <w:color w:val="000000"/>
          <w:sz w:val="32"/>
          <w:szCs w:val="32"/>
          <w:highlight w:val="none"/>
        </w:rPr>
        <w:t>，基于GIS系统落图风险点超2900个</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spacing w:val="0"/>
          <w:sz w:val="32"/>
          <w:szCs w:val="32"/>
          <w:highlight w:val="none"/>
          <w:lang w:val="en-US" w:eastAsia="zh-CN" w:bidi="ar-SA"/>
        </w:rPr>
        <w:t>多跨协同，</w:t>
      </w:r>
      <w:r>
        <w:rPr>
          <w:rFonts w:ascii="Times New Roman" w:hAnsi="Times New Roman" w:eastAsia="方正仿宋_GBK" w:cs="Times New Roman"/>
          <w:color w:val="000000"/>
          <w:sz w:val="32"/>
          <w:szCs w:val="32"/>
          <w:highlight w:val="none"/>
          <w:lang w:val="en-US" w:eastAsia="zh-CN"/>
        </w:rPr>
        <w:t>以</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大综合一体化</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为目标，扎实推动执法队伍、事项、监管、监督、平台一体化，以及城市国土空间治理、建设和更新提升、运营维护一体化，促进</w:t>
      </w:r>
      <w:r>
        <w:rPr>
          <w:rFonts w:ascii="Times New Roman" w:hAnsi="Times New Roman" w:eastAsia="方正仿宋_GBK" w:cs="Times New Roman"/>
          <w:color w:val="000000"/>
          <w:sz w:val="32"/>
          <w:szCs w:val="32"/>
          <w:highlight w:val="none"/>
        </w:rPr>
        <w:t>数据共享、业务协同等无缝对接</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高效配合，提升协同实战实效能力。</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二是党建统领夯实基层治理。</w:t>
      </w:r>
      <w:r>
        <w:rPr>
          <w:rFonts w:ascii="Times New Roman" w:hAnsi="Times New Roman" w:eastAsia="方正仿宋_GBK" w:cs="Times New Roman"/>
          <w:b w:val="0"/>
          <w:bCs w:val="0"/>
          <w:color w:val="000000"/>
          <w:spacing w:val="0"/>
          <w:sz w:val="32"/>
          <w:szCs w:val="32"/>
          <w:highlight w:val="none"/>
          <w:lang w:val="en-US" w:eastAsia="zh-CN" w:bidi="ar-SA"/>
        </w:rPr>
        <w:t>充分发挥街道社区党组织治理末梢作用，以党建统领基层治理现代化改革推动基层治理</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横向到边、纵向到底</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健全工作机制，</w:t>
      </w:r>
      <w:r>
        <w:rPr>
          <w:rFonts w:ascii="Times New Roman" w:hAnsi="Times New Roman" w:eastAsia="方正仿宋_GBK" w:cs="Times New Roman"/>
          <w:b w:val="0"/>
          <w:bCs w:val="0"/>
          <w:color w:val="000000"/>
          <w:spacing w:val="0"/>
          <w:sz w:val="32"/>
          <w:szCs w:val="32"/>
          <w:highlight w:val="none"/>
          <w:lang w:val="en-US" w:eastAsia="zh-CN" w:bidi="ar-SA"/>
        </w:rPr>
        <w:t>优化</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党建+</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等多跨协同机制，深化</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三上三清两提升</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43"/>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社区治理机制，打造社区嵌入式综合服务体7个，促进单一管理、传统管理向协同治理、系统治理转变。</w:t>
      </w:r>
      <w:r>
        <w:rPr>
          <w:rFonts w:ascii="Times New Roman" w:hAnsi="Times New Roman" w:eastAsia="方正仿宋_GBK" w:cs="Times New Roman"/>
          <w:b/>
          <w:bCs/>
          <w:color w:val="000000"/>
          <w:spacing w:val="0"/>
          <w:sz w:val="32"/>
          <w:szCs w:val="32"/>
          <w:highlight w:val="none"/>
          <w:lang w:val="en-US" w:eastAsia="zh-CN" w:bidi="ar-SA"/>
        </w:rPr>
        <w:t>强化数字赋能，</w:t>
      </w:r>
      <w:r>
        <w:rPr>
          <w:rFonts w:ascii="Times New Roman" w:hAnsi="Times New Roman" w:eastAsia="方正仿宋_GBK" w:cs="Times New Roman"/>
          <w:b w:val="0"/>
          <w:bCs w:val="0"/>
          <w:color w:val="000000"/>
          <w:spacing w:val="0"/>
          <w:sz w:val="32"/>
          <w:szCs w:val="32"/>
          <w:highlight w:val="none"/>
          <w:lang w:val="en-US" w:eastAsia="zh-CN" w:bidi="ar-SA"/>
        </w:rPr>
        <w:t>迭代</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141</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基层智治体系</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44"/>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，升级优化街道驾驶舱，加快推进视联网统一应用服务，实现区、街、社区、网格四级视频指挥精准调度。</w:t>
      </w:r>
      <w:r>
        <w:rPr>
          <w:rFonts w:ascii="Times New Roman" w:hAnsi="Times New Roman" w:eastAsia="方正仿宋_GBK" w:cs="Times New Roman"/>
          <w:b/>
          <w:bCs/>
          <w:color w:val="000000"/>
          <w:spacing w:val="0"/>
          <w:sz w:val="32"/>
          <w:szCs w:val="32"/>
          <w:highlight w:val="none"/>
          <w:lang w:val="en-US" w:eastAsia="zh-CN" w:bidi="ar-SA"/>
        </w:rPr>
        <w:t>提升网格服务，</w:t>
      </w:r>
      <w:r>
        <w:rPr>
          <w:rFonts w:ascii="Times New Roman" w:hAnsi="Times New Roman" w:eastAsia="方正仿宋_GBK" w:cs="Times New Roman"/>
          <w:b w:val="0"/>
          <w:bCs w:val="0"/>
          <w:color w:val="000000"/>
          <w:spacing w:val="0"/>
          <w:sz w:val="32"/>
          <w:szCs w:val="32"/>
          <w:highlight w:val="none"/>
          <w:lang w:val="en-US" w:eastAsia="zh-CN" w:bidi="ar-SA"/>
        </w:rPr>
        <w:t>完善</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1+3+N</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网格治理团队人员配置，落实</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网格吹哨、三长报到</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机制，创新打造</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网格服务日</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等治理品牌，深化矛盾纠纷化解处置和信访问题源头治理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三是精准发力抓牢风险防范。</w:t>
      </w:r>
      <w:r>
        <w:rPr>
          <w:rFonts w:ascii="Times New Roman" w:hAnsi="Times New Roman" w:eastAsia="方正仿宋_GBK" w:cs="Times New Roman"/>
          <w:b w:val="0"/>
          <w:bCs w:val="0"/>
          <w:color w:val="000000"/>
          <w:spacing w:val="0"/>
          <w:sz w:val="32"/>
          <w:szCs w:val="32"/>
          <w:highlight w:val="none"/>
          <w:lang w:val="en-US" w:eastAsia="zh-CN" w:bidi="ar-SA"/>
        </w:rPr>
        <w:t>健全风险闭环管控机制</w:t>
      </w:r>
      <w:r>
        <w:rPr>
          <w:rFonts w:ascii="Times New Roman" w:hAnsi="Times New Roman" w:eastAsia="方正仿宋_GBK" w:cs="Times New Roman"/>
          <w:color w:val="000000"/>
          <w:sz w:val="32"/>
          <w:szCs w:val="32"/>
          <w:highlight w:val="none"/>
        </w:rPr>
        <w:t>，完善重点领域风险防范体系</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全力</w:t>
      </w:r>
      <w:r>
        <w:rPr>
          <w:rFonts w:ascii="Times New Roman" w:hAnsi="Times New Roman" w:eastAsia="方正仿宋_GBK" w:cs="Times New Roman"/>
          <w:b w:val="0"/>
          <w:bCs w:val="0"/>
          <w:color w:val="000000"/>
          <w:spacing w:val="0"/>
          <w:sz w:val="32"/>
          <w:szCs w:val="32"/>
          <w:highlight w:val="none"/>
          <w:lang w:val="en-US" w:eastAsia="zh-CN" w:bidi="ar-SA"/>
        </w:rPr>
        <w:t>打好地方政府债务风险防范化解攻坚战、持久战，确保</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严防爆雷、严控增量、稳减存量、优化结构、降低成本、促进发展</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红线意识</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防范化解经济金融风险，常态化开展风险排查，持续加大非法集资打击力度。有效化解房地产领域风险，督促逾期交付项目企业积极履行主体责任、推动实质性复工建设。扎实开展</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渝中无欠薪</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行动，抓好拖欠农民工工资问题整治，切实保障农民工合法权益。坚持发展新时代</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枫桥经验</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color w:val="000000"/>
          <w:sz w:val="32"/>
          <w:szCs w:val="32"/>
          <w:highlight w:val="none"/>
        </w:rPr>
        <w:t>深化矛盾纠纷</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三级领导包案</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等</w:t>
      </w:r>
      <w:r>
        <w:rPr>
          <w:rFonts w:ascii="Times New Roman" w:hAnsi="Times New Roman" w:eastAsia="方正仿宋_GBK" w:cs="Times New Roman"/>
          <w:color w:val="000000"/>
          <w:sz w:val="32"/>
          <w:szCs w:val="32"/>
          <w:highlight w:val="none"/>
        </w:rPr>
        <w:t>多元防范化解机制，</w:t>
      </w:r>
      <w:r>
        <w:rPr>
          <w:rFonts w:ascii="Times New Roman" w:hAnsi="Times New Roman" w:eastAsia="方正仿宋_GBK" w:cs="Times New Roman"/>
          <w:color w:val="000000"/>
          <w:sz w:val="32"/>
          <w:szCs w:val="32"/>
          <w:highlight w:val="none"/>
          <w:lang w:val="en-US" w:eastAsia="zh-CN"/>
        </w:rPr>
        <w:t>重点信访矛盾化解率达到95%。</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四是持之以恒维护安全稳定。</w:t>
      </w:r>
      <w:r>
        <w:rPr>
          <w:rFonts w:ascii="Times New Roman" w:hAnsi="Times New Roman" w:eastAsia="方正仿宋_GBK" w:cs="Times New Roman"/>
          <w:b w:val="0"/>
          <w:bCs w:val="0"/>
          <w:color w:val="000000"/>
          <w:spacing w:val="0"/>
          <w:sz w:val="32"/>
          <w:szCs w:val="32"/>
          <w:highlight w:val="none"/>
          <w:lang w:val="en-US" w:eastAsia="zh-CN" w:bidi="ar-SA"/>
        </w:rPr>
        <w:t>持续</w:t>
      </w:r>
      <w:r>
        <w:rPr>
          <w:rFonts w:ascii="Times New Roman" w:hAnsi="Times New Roman" w:eastAsia="方正仿宋_GBK" w:cs="Times New Roman"/>
          <w:b w:val="0"/>
          <w:bCs w:val="0"/>
          <w:color w:val="000000"/>
          <w:sz w:val="32"/>
          <w:szCs w:val="32"/>
          <w:highlight w:val="none"/>
          <w:lang w:val="en-US" w:eastAsia="zh-CN"/>
        </w:rPr>
        <w:t>优化</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13466</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应急管理体系</w:t>
      </w:r>
      <w:r>
        <w:rPr>
          <w:rFonts w:ascii="Times New Roman" w:hAnsi="Times New Roman" w:eastAsia="方正仿宋_GBK" w:cs="Times New Roman"/>
          <w:b w:val="0"/>
          <w:bCs w:val="0"/>
          <w:color w:val="000000"/>
          <w:sz w:val="32"/>
          <w:szCs w:val="32"/>
          <w:highlight w:val="none"/>
          <w:lang w:eastAsia="zh-CN"/>
        </w:rPr>
        <w:t>，全面提升本质安全水平。</w:t>
      </w:r>
      <w:r>
        <w:rPr>
          <w:rFonts w:ascii="Times New Roman" w:hAnsi="Times New Roman" w:eastAsia="方正仿宋_GBK" w:cs="Times New Roman"/>
          <w:b w:val="0"/>
          <w:bCs w:val="0"/>
          <w:color w:val="000000"/>
          <w:spacing w:val="0"/>
          <w:sz w:val="32"/>
          <w:szCs w:val="32"/>
          <w:highlight w:val="none"/>
          <w:lang w:val="en-US" w:eastAsia="zh-CN" w:bidi="ar-SA"/>
        </w:rPr>
        <w:t>扎实推进安全生产治本攻坚三年行动，</w:t>
      </w:r>
      <w:r>
        <w:rPr>
          <w:rFonts w:ascii="Times New Roman" w:hAnsi="Times New Roman" w:eastAsia="方正仿宋_GBK" w:cs="Times New Roman"/>
          <w:color w:val="000000"/>
          <w:sz w:val="32"/>
          <w:szCs w:val="32"/>
          <w:highlight w:val="none"/>
        </w:rPr>
        <w:t>强化房屋市政工程施工安全</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两场联动</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管理，全力降低一般事故总量</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深入开展</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大起底</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排查、全链条整治城镇燃气安全风险隐患，完成老旧燃气管道改造</w:t>
      </w:r>
      <w:r>
        <w:rPr>
          <w:rFonts w:ascii="Times New Roman" w:hAnsi="Times New Roman" w:eastAsia="方正仿宋_GBK" w:cs="Times New Roman"/>
          <w:color w:val="000000"/>
          <w:sz w:val="32"/>
          <w:szCs w:val="32"/>
          <w:highlight w:val="none"/>
          <w:lang w:val="en-US" w:eastAsia="zh-CN"/>
        </w:rPr>
        <w:t>144</w:t>
      </w:r>
      <w:r>
        <w:rPr>
          <w:rFonts w:ascii="Times New Roman" w:hAnsi="Times New Roman" w:eastAsia="方正仿宋_GBK" w:cs="Times New Roman"/>
          <w:color w:val="000000"/>
          <w:sz w:val="32"/>
          <w:szCs w:val="32"/>
          <w:highlight w:val="none"/>
        </w:rPr>
        <w:t>公里。完善高层建筑火灾防控长效机制</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完工投用消防</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两站一中心</w:t>
      </w:r>
      <w:r>
        <w:rPr>
          <w:rFonts w:hint="eastAsia" w:ascii="Times New Roman" w:hAnsi="Times New Roman" w:eastAsia="方正仿宋_GBK" w:cs="Times New Roman"/>
          <w:color w:val="000000"/>
          <w:sz w:val="32"/>
          <w:szCs w:val="32"/>
          <w:highlight w:val="none"/>
          <w:lang w:eastAsia="zh-CN"/>
        </w:rPr>
        <w:t>”</w:t>
      </w:r>
      <w:r>
        <w:rPr>
          <w:rStyle w:val="22"/>
          <w:rFonts w:ascii="Times New Roman" w:hAnsi="Times New Roman" w:eastAsia="方正仿宋_GBK" w:cs="Times New Roman"/>
          <w:color w:val="000000"/>
          <w:sz w:val="32"/>
          <w:szCs w:val="32"/>
          <w:highlight w:val="none"/>
        </w:rPr>
        <w:t>[</w:t>
      </w:r>
      <w:r>
        <w:rPr>
          <w:rStyle w:val="22"/>
          <w:rFonts w:ascii="Times New Roman" w:hAnsi="Times New Roman" w:eastAsia="方正仿宋_GBK" w:cs="Times New Roman"/>
          <w:color w:val="000000"/>
          <w:sz w:val="32"/>
          <w:szCs w:val="32"/>
          <w:highlight w:val="none"/>
        </w:rPr>
        <w:footnoteReference w:id="45"/>
      </w:r>
      <w:r>
        <w:rPr>
          <w:rStyle w:val="22"/>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rPr>
        <w:t>。</w:t>
      </w:r>
      <w:r>
        <w:rPr>
          <w:rFonts w:ascii="Times New Roman" w:hAnsi="Times New Roman" w:eastAsia="方正仿宋_GBK" w:cs="Times New Roman"/>
          <w:b w:val="0"/>
          <w:bCs w:val="0"/>
          <w:color w:val="000000"/>
          <w:spacing w:val="0"/>
          <w:sz w:val="32"/>
          <w:szCs w:val="32"/>
          <w:highlight w:val="none"/>
          <w:lang w:val="en-US" w:eastAsia="zh-CN" w:bidi="ar-SA"/>
        </w:rPr>
        <w:t>健全武警特警屯点、交巡警巡线、社区民警巡岗、视频巡逻队巡网体系，拓展</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1、3、5</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分钟快速响应</w:t>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Style w:val="22"/>
          <w:rFonts w:ascii="Times New Roman" w:hAnsi="Times New Roman" w:eastAsia="方正仿宋_GBK" w:cs="Times New Roman"/>
          <w:b w:val="0"/>
          <w:bCs w:val="0"/>
          <w:color w:val="000000"/>
          <w:spacing w:val="0"/>
          <w:sz w:val="32"/>
          <w:szCs w:val="32"/>
          <w:highlight w:val="none"/>
          <w:lang w:val="en-US" w:eastAsia="zh-CN" w:bidi="ar-SA"/>
        </w:rPr>
        <w:footnoteReference w:id="46"/>
      </w:r>
      <w:r>
        <w:rPr>
          <w:rStyle w:val="22"/>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机制覆盖区域，严打各类违法犯罪，</w:t>
      </w:r>
      <w:r>
        <w:rPr>
          <w:rFonts w:ascii="Times New Roman" w:hAnsi="Times New Roman" w:eastAsia="方正仿宋_GBK" w:cs="Times New Roman"/>
          <w:color w:val="000000"/>
          <w:sz w:val="32"/>
          <w:szCs w:val="32"/>
          <w:highlight w:val="none"/>
        </w:rPr>
        <w:t>群众安全感保持在</w:t>
      </w:r>
      <w:r>
        <w:rPr>
          <w:rFonts w:ascii="Times New Roman" w:hAnsi="Times New Roman" w:eastAsia="方正仿宋_GBK" w:cs="Times New Roman"/>
          <w:color w:val="000000"/>
          <w:sz w:val="32"/>
          <w:szCs w:val="32"/>
          <w:highlight w:val="none"/>
          <w:lang w:val="en-US" w:eastAsia="zh-CN"/>
        </w:rPr>
        <w:t>98</w:t>
      </w:r>
      <w:r>
        <w:rPr>
          <w:rFonts w:ascii="Times New Roman" w:hAnsi="Times New Roman" w:eastAsia="方正仿宋_GBK" w:cs="Times New Roman"/>
          <w:color w:val="000000"/>
          <w:sz w:val="32"/>
          <w:szCs w:val="32"/>
          <w:highlight w:val="none"/>
        </w:rPr>
        <w:t>%以上</w:t>
      </w:r>
      <w:r>
        <w:rPr>
          <w:rFonts w:ascii="Times New Roman" w:hAnsi="Times New Roman" w:eastAsia="方正仿宋_GBK" w:cs="Times New Roman"/>
          <w:b w:val="0"/>
          <w:bCs w:val="0"/>
          <w:color w:val="000000"/>
          <w:spacing w:val="0"/>
          <w:sz w:val="32"/>
          <w:szCs w:val="32"/>
          <w:highlight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0" w:firstLineChars="200"/>
        <w:jc w:val="both"/>
        <w:textAlignment w:val="auto"/>
        <w:rPr>
          <w:rFonts w:ascii="Times New Roman" w:hAnsi="Times New Roman" w:eastAsia="方正楷体_GBK" w:cs="Times New Roman"/>
          <w:b w:val="0"/>
          <w:bCs w:val="0"/>
          <w:color w:val="000000"/>
          <w:spacing w:val="0"/>
          <w:sz w:val="32"/>
          <w:szCs w:val="32"/>
          <w:highlight w:val="none"/>
          <w:lang w:val="en-US" w:eastAsia="zh-CN" w:bidi="ar-SA"/>
        </w:rPr>
      </w:pPr>
      <w:r>
        <w:rPr>
          <w:rFonts w:ascii="Times New Roman" w:hAnsi="Times New Roman" w:eastAsia="方正楷体_GBK" w:cs="Times New Roman"/>
          <w:b w:val="0"/>
          <w:bCs w:val="0"/>
          <w:color w:val="000000"/>
          <w:spacing w:val="0"/>
          <w:sz w:val="32"/>
          <w:szCs w:val="32"/>
          <w:highlight w:val="none"/>
          <w:lang w:val="en-US" w:eastAsia="zh-CN" w:bidi="ar-SA"/>
        </w:rPr>
        <w:t>（七）以更暖温度改善社会民生福祉，持续巩固高质量发展新成果</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0" w:firstLineChars="200"/>
        <w:jc w:val="both"/>
        <w:textAlignment w:val="auto"/>
        <w:rPr>
          <w:rFonts w:ascii="Times New Roman" w:hAnsi="Times New Roman" w:eastAsia="方正仿宋_GBK" w:cs="Times New Roman"/>
          <w:b/>
          <w:bCs/>
          <w:color w:val="000000"/>
          <w:spacing w:val="0"/>
          <w:sz w:val="32"/>
          <w:szCs w:val="32"/>
          <w:highlight w:val="none"/>
          <w:lang w:val="en-US" w:eastAsia="zh-CN" w:bidi="ar-SA"/>
        </w:rPr>
      </w:pPr>
      <w:r>
        <w:rPr>
          <w:rFonts w:ascii="Times New Roman" w:hAnsi="Times New Roman" w:eastAsia="方正仿宋_GBK" w:cs="Times New Roman"/>
          <w:color w:val="000000"/>
          <w:spacing w:val="0"/>
          <w:sz w:val="32"/>
          <w:szCs w:val="32"/>
          <w:highlight w:val="none"/>
          <w:u w:val="none" w:color="auto"/>
          <w:lang w:eastAsia="zh-CN"/>
        </w:rPr>
        <w:t>坚持</w:t>
      </w:r>
      <w:r>
        <w:rPr>
          <w:rFonts w:hint="eastAsia" w:ascii="Times New Roman" w:hAnsi="Times New Roman" w:eastAsia="方正仿宋_GBK" w:cs="Times New Roman"/>
          <w:color w:val="000000"/>
          <w:spacing w:val="0"/>
          <w:sz w:val="32"/>
          <w:szCs w:val="32"/>
          <w:highlight w:val="none"/>
          <w:u w:val="none" w:color="auto"/>
          <w:lang w:eastAsia="zh-CN"/>
        </w:rPr>
        <w:t>“</w:t>
      </w:r>
      <w:r>
        <w:rPr>
          <w:rFonts w:ascii="Times New Roman" w:hAnsi="Times New Roman" w:eastAsia="方正仿宋_GBK" w:cs="Times New Roman"/>
          <w:color w:val="000000"/>
          <w:spacing w:val="0"/>
          <w:sz w:val="32"/>
          <w:szCs w:val="32"/>
          <w:highlight w:val="none"/>
          <w:u w:val="none" w:color="auto"/>
          <w:lang w:eastAsia="zh-CN"/>
        </w:rPr>
        <w:t>民之所忧，我必念之；民之所盼，我必行之</w:t>
      </w:r>
      <w:r>
        <w:rPr>
          <w:rFonts w:hint="eastAsia" w:ascii="Times New Roman" w:hAnsi="Times New Roman" w:eastAsia="方正仿宋_GBK" w:cs="Times New Roman"/>
          <w:color w:val="000000"/>
          <w:spacing w:val="0"/>
          <w:sz w:val="32"/>
          <w:szCs w:val="32"/>
          <w:highlight w:val="none"/>
          <w:u w:val="none" w:color="auto"/>
          <w:lang w:eastAsia="zh-CN"/>
        </w:rPr>
        <w:t>”</w:t>
      </w:r>
      <w:r>
        <w:rPr>
          <w:rFonts w:ascii="Times New Roman" w:hAnsi="Times New Roman" w:eastAsia="方正仿宋_GBK" w:cs="Times New Roman"/>
          <w:color w:val="000000"/>
          <w:spacing w:val="0"/>
          <w:sz w:val="32"/>
          <w:szCs w:val="32"/>
          <w:highlight w:val="none"/>
          <w:u w:val="none" w:color="auto"/>
          <w:lang w:eastAsia="zh-CN"/>
        </w:rPr>
        <w:t>，</w:t>
      </w:r>
      <w:r>
        <w:rPr>
          <w:rFonts w:ascii="Times New Roman" w:hAnsi="Times New Roman" w:eastAsia="方正仿宋_GBK" w:cs="Times New Roman"/>
          <w:color w:val="000000"/>
          <w:sz w:val="32"/>
          <w:szCs w:val="32"/>
          <w:highlight w:val="none"/>
          <w:u w:val="none" w:color="auto"/>
        </w:rPr>
        <w:t>持续增强</w:t>
      </w:r>
      <w:r>
        <w:rPr>
          <w:rFonts w:ascii="Times New Roman" w:hAnsi="Times New Roman" w:eastAsia="方正仿宋_GBK" w:cs="Times New Roman"/>
          <w:color w:val="000000"/>
          <w:sz w:val="32"/>
          <w:szCs w:val="32"/>
          <w:highlight w:val="none"/>
          <w:u w:val="none" w:color="auto"/>
          <w:lang w:val="en-US" w:eastAsia="zh-CN"/>
        </w:rPr>
        <w:t>人民</w:t>
      </w:r>
      <w:r>
        <w:rPr>
          <w:rFonts w:ascii="Times New Roman" w:hAnsi="Times New Roman" w:eastAsia="方正仿宋_GBK" w:cs="Times New Roman"/>
          <w:color w:val="000000"/>
          <w:sz w:val="32"/>
          <w:szCs w:val="32"/>
          <w:highlight w:val="none"/>
          <w:u w:val="none" w:color="auto"/>
        </w:rPr>
        <w:t>群众获得感</w:t>
      </w:r>
      <w:r>
        <w:rPr>
          <w:rFonts w:ascii="Times New Roman" w:hAnsi="Times New Roman" w:eastAsia="方正仿宋_GBK" w:cs="Times New Roman"/>
          <w:color w:val="000000"/>
          <w:sz w:val="32"/>
          <w:szCs w:val="32"/>
          <w:highlight w:val="none"/>
          <w:u w:val="none" w:color="auto"/>
          <w:lang w:eastAsia="zh-CN"/>
        </w:rPr>
        <w:t>、</w:t>
      </w:r>
      <w:r>
        <w:rPr>
          <w:rFonts w:ascii="Times New Roman" w:hAnsi="Times New Roman" w:eastAsia="方正仿宋_GBK" w:cs="Times New Roman"/>
          <w:color w:val="000000"/>
          <w:sz w:val="32"/>
          <w:szCs w:val="32"/>
          <w:highlight w:val="none"/>
          <w:u w:val="none" w:color="auto"/>
        </w:rPr>
        <w:t>幸福感</w:t>
      </w:r>
      <w:r>
        <w:rPr>
          <w:rFonts w:ascii="Times New Roman" w:hAnsi="Times New Roman" w:eastAsia="方正仿宋_GBK" w:cs="Times New Roman"/>
          <w:color w:val="000000"/>
          <w:sz w:val="32"/>
          <w:szCs w:val="32"/>
          <w:highlight w:val="none"/>
          <w:u w:val="none" w:color="auto"/>
          <w:lang w:eastAsia="zh-CN"/>
        </w:rPr>
        <w:t>、</w:t>
      </w:r>
      <w:r>
        <w:rPr>
          <w:rFonts w:ascii="Times New Roman" w:hAnsi="Times New Roman" w:eastAsia="方正仿宋_GBK" w:cs="Times New Roman"/>
          <w:color w:val="000000"/>
          <w:sz w:val="32"/>
          <w:szCs w:val="32"/>
          <w:highlight w:val="none"/>
          <w:u w:val="none" w:color="auto"/>
        </w:rPr>
        <w:t>安全感</w:t>
      </w:r>
      <w:r>
        <w:rPr>
          <w:rFonts w:ascii="Times New Roman" w:hAnsi="Times New Roman" w:eastAsia="方正仿宋_GBK" w:cs="Times New Roman"/>
          <w:color w:val="000000"/>
          <w:sz w:val="32"/>
          <w:szCs w:val="32"/>
          <w:highlight w:val="none"/>
          <w:u w:val="none" w:color="auto"/>
          <w:lang w:eastAsia="zh-CN"/>
        </w:rPr>
        <w:t>、</w:t>
      </w:r>
      <w:r>
        <w:rPr>
          <w:rFonts w:ascii="Times New Roman" w:hAnsi="Times New Roman" w:eastAsia="方正仿宋_GBK" w:cs="Times New Roman"/>
          <w:color w:val="000000"/>
          <w:sz w:val="32"/>
          <w:szCs w:val="32"/>
          <w:highlight w:val="none"/>
          <w:u w:val="none" w:color="auto"/>
        </w:rPr>
        <w:t>认同感，</w:t>
      </w:r>
      <w:r>
        <w:rPr>
          <w:rFonts w:ascii="Times New Roman" w:hAnsi="Times New Roman" w:eastAsia="方正仿宋_GBK" w:cs="Times New Roman"/>
          <w:color w:val="000000"/>
          <w:sz w:val="32"/>
          <w:szCs w:val="32"/>
          <w:highlight w:val="none"/>
          <w:u w:val="none" w:color="auto"/>
          <w:lang w:val="en-US" w:eastAsia="zh-CN"/>
        </w:rPr>
        <w:t>努力</w:t>
      </w:r>
      <w:r>
        <w:rPr>
          <w:rFonts w:ascii="Times New Roman" w:hAnsi="Times New Roman" w:eastAsia="方正仿宋_GBK" w:cs="Times New Roman"/>
          <w:color w:val="000000"/>
          <w:sz w:val="32"/>
          <w:szCs w:val="32"/>
          <w:highlight w:val="none"/>
          <w:u w:val="none" w:color="auto"/>
        </w:rPr>
        <w:t>打造高品质生活新典范</w:t>
      </w:r>
      <w:r>
        <w:rPr>
          <w:rFonts w:ascii="Times New Roman" w:hAnsi="Times New Roman" w:eastAsia="方正仿宋_GBK" w:cs="Times New Roman"/>
          <w:color w:val="000000"/>
          <w:sz w:val="32"/>
          <w:szCs w:val="32"/>
          <w:highlight w:val="none"/>
          <w:u w:val="none" w:color="auto"/>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eastAsia="方正仿宋_GBK" w:cs="Times New Roman"/>
          <w:b w:val="0"/>
          <w:bCs w:val="0"/>
          <w:color w:val="000000"/>
          <w:spacing w:val="0"/>
          <w:sz w:val="32"/>
          <w:szCs w:val="32"/>
          <w:highlight w:val="none"/>
          <w:lang w:val="en-US" w:eastAsia="zh-CN" w:bidi="ar-SA"/>
        </w:rPr>
      </w:pPr>
      <w:r>
        <w:rPr>
          <w:rFonts w:ascii="Times New Roman" w:hAnsi="Times New Roman" w:eastAsia="方正仿宋_GBK" w:cs="Times New Roman"/>
          <w:b/>
          <w:bCs/>
          <w:color w:val="000000"/>
          <w:spacing w:val="0"/>
          <w:sz w:val="32"/>
          <w:szCs w:val="32"/>
          <w:highlight w:val="none"/>
          <w:lang w:val="en-US" w:eastAsia="zh-CN" w:bidi="ar-SA"/>
        </w:rPr>
        <w:t>一是围绕</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就业优先</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，努力推进共同富裕。</w:t>
      </w:r>
      <w:r>
        <w:rPr>
          <w:rFonts w:ascii="Times New Roman" w:hAnsi="Times New Roman" w:eastAsia="方正仿宋_GBK" w:cs="Times New Roman"/>
          <w:b w:val="0"/>
          <w:bCs w:val="0"/>
          <w:color w:val="000000"/>
          <w:spacing w:val="0"/>
          <w:sz w:val="32"/>
          <w:szCs w:val="32"/>
          <w:highlight w:val="none"/>
          <w:lang w:val="en-US" w:eastAsia="zh-CN" w:bidi="ar-SA"/>
        </w:rPr>
        <w:t>着眼让就业岗位更丰富、服务更便利、帮扶更精准，全力促进高质量充分就业。</w:t>
      </w:r>
      <w:r>
        <w:rPr>
          <w:rFonts w:ascii="Times New Roman" w:hAnsi="Times New Roman" w:eastAsia="方正仿宋_GBK" w:cs="Times New Roman"/>
          <w:b/>
          <w:bCs/>
          <w:color w:val="000000"/>
          <w:spacing w:val="0"/>
          <w:sz w:val="32"/>
          <w:szCs w:val="32"/>
          <w:highlight w:val="none"/>
          <w:lang w:val="en-US" w:eastAsia="zh-CN" w:bidi="ar-SA"/>
        </w:rPr>
        <w:t>加强重点群体就业帮扶，</w:t>
      </w:r>
      <w:r>
        <w:rPr>
          <w:rFonts w:ascii="Times New Roman" w:hAnsi="Times New Roman" w:eastAsia="方正仿宋_GBK" w:cs="Times New Roman"/>
          <w:b w:val="0"/>
          <w:bCs w:val="0"/>
          <w:color w:val="000000"/>
          <w:sz w:val="32"/>
          <w:szCs w:val="32"/>
          <w:highlight w:val="none"/>
          <w:u w:val="none" w:color="auto"/>
          <w:lang w:val="en-US" w:eastAsia="zh-CN"/>
        </w:rPr>
        <w:t>针对性</w:t>
      </w:r>
      <w:r>
        <w:rPr>
          <w:rFonts w:ascii="Times New Roman" w:hAnsi="Times New Roman" w:eastAsia="方正仿宋_GBK" w:cs="Times New Roman"/>
          <w:b w:val="0"/>
          <w:bCs w:val="0"/>
          <w:color w:val="000000"/>
          <w:spacing w:val="0"/>
          <w:sz w:val="32"/>
          <w:szCs w:val="32"/>
          <w:highlight w:val="none"/>
          <w:lang w:val="en-US" w:eastAsia="zh-CN" w:bidi="ar-SA"/>
        </w:rPr>
        <w:t>实施青年就业攻坚行动、就业困难人员帮扶暖心行动，对零就业家庭人员提供</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一人一档</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一人一策</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精细化服务。深入实施大学生留渝来渝</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扶摇计划</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，全年发布就业见习岗位不少于8000个，应届离校未就业高校毕业生就业率不低于90%。</w:t>
      </w:r>
      <w:r>
        <w:rPr>
          <w:rFonts w:ascii="Times New Roman" w:hAnsi="Times New Roman" w:eastAsia="方正仿宋_GBK" w:cs="Times New Roman"/>
          <w:b/>
          <w:bCs/>
          <w:color w:val="000000"/>
          <w:spacing w:val="0"/>
          <w:sz w:val="32"/>
          <w:szCs w:val="32"/>
          <w:highlight w:val="none"/>
          <w:lang w:val="en-US" w:eastAsia="zh-CN" w:bidi="ar-SA"/>
        </w:rPr>
        <w:t>提升创业带动就业效能，</w:t>
      </w:r>
      <w:r>
        <w:rPr>
          <w:rFonts w:ascii="Times New Roman" w:hAnsi="Times New Roman" w:eastAsia="方正仿宋_GBK" w:cs="Times New Roman"/>
          <w:color w:val="000000"/>
          <w:sz w:val="32"/>
          <w:szCs w:val="32"/>
          <w:highlight w:val="none"/>
        </w:rPr>
        <w:t>持续建设渝中区</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远航计划</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创业服务品牌，发放创业担保贷款1500万元。</w:t>
      </w:r>
      <w:r>
        <w:rPr>
          <w:rFonts w:ascii="Times New Roman" w:hAnsi="Times New Roman" w:eastAsia="方正仿宋_GBK" w:cs="Times New Roman"/>
          <w:color w:val="000000"/>
          <w:sz w:val="32"/>
          <w:szCs w:val="32"/>
          <w:highlight w:val="none"/>
          <w:lang w:val="en-US" w:eastAsia="zh-CN"/>
        </w:rPr>
        <w:t>大力实施</w:t>
      </w:r>
      <w:r>
        <w:rPr>
          <w:rFonts w:ascii="Times New Roman" w:hAnsi="Times New Roman" w:eastAsia="方正仿宋_GBK" w:cs="Times New Roman"/>
          <w:color w:val="000000"/>
          <w:sz w:val="32"/>
          <w:szCs w:val="32"/>
          <w:highlight w:val="none"/>
        </w:rPr>
        <w:t>低收入人口就业攻坚和中等收入群体倍增计划，</w:t>
      </w:r>
      <w:r>
        <w:rPr>
          <w:rFonts w:ascii="Times New Roman" w:hAnsi="Times New Roman" w:eastAsia="方正仿宋_GBK" w:cs="Times New Roman"/>
          <w:b w:val="0"/>
          <w:bCs w:val="0"/>
          <w:color w:val="000000"/>
          <w:spacing w:val="0"/>
          <w:sz w:val="32"/>
          <w:szCs w:val="32"/>
          <w:highlight w:val="none"/>
          <w:lang w:val="en-US" w:eastAsia="zh-CN" w:bidi="ar-SA"/>
        </w:rPr>
        <w:t>统筹用好税费减免、降低失业保险费率、社保补贴等稳岗拓岗政策，创造更多高质量就业岗位，实现城镇新增就业人员4.6万人</w:t>
      </w:r>
      <w:r>
        <w:rPr>
          <w:rFonts w:ascii="Times New Roman" w:hAnsi="Times New Roman" w:eastAsia="方正仿宋_GBK" w:cs="Times New Roman"/>
          <w:i w:val="0"/>
          <w:iCs w:val="0"/>
          <w:caps w:val="0"/>
          <w:smallCaps w:val="0"/>
          <w:color w:val="000000"/>
          <w:spacing w:val="0"/>
          <w:sz w:val="32"/>
          <w:szCs w:val="32"/>
          <w:highlight w:val="none"/>
          <w:shd w:val="clear" w:color="auto" w:fill="FFFFFF"/>
          <w:lang w:eastAsia="zh-CN"/>
        </w:rPr>
        <w:t>。</w:t>
      </w:r>
      <w:r>
        <w:rPr>
          <w:rFonts w:ascii="Times New Roman" w:hAnsi="Times New Roman" w:eastAsia="方正仿宋_GBK" w:cs="Times New Roman"/>
          <w:b/>
          <w:bCs/>
          <w:i w:val="0"/>
          <w:iCs w:val="0"/>
          <w:caps w:val="0"/>
          <w:smallCaps w:val="0"/>
          <w:color w:val="000000"/>
          <w:spacing w:val="0"/>
          <w:sz w:val="32"/>
          <w:szCs w:val="32"/>
          <w:highlight w:val="none"/>
          <w:shd w:val="clear" w:color="auto" w:fill="FFFFFF"/>
          <w:lang w:eastAsia="zh-CN"/>
        </w:rPr>
        <w:t>深化青年发展型城市建设，</w:t>
      </w:r>
      <w:r>
        <w:rPr>
          <w:rFonts w:ascii="Times New Roman" w:hAnsi="Times New Roman" w:eastAsia="方正仿宋_GBK" w:cs="Times New Roman"/>
          <w:b w:val="0"/>
          <w:bCs w:val="0"/>
          <w:color w:val="000000"/>
          <w:spacing w:val="0"/>
          <w:sz w:val="32"/>
          <w:szCs w:val="32"/>
          <w:highlight w:val="none"/>
          <w:lang w:val="en-US" w:eastAsia="zh-CN" w:bidi="ar-SA"/>
        </w:rPr>
        <w:t>深入实施</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乐业、乐创、乐居、乐享、乐游、乐活</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青年C位计划，努力实现</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渝中对青年更友好、青年在渝中更有为</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。加强重点群体就业技能培训、创业培训和新职业培训，积极培养</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母城工匠</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巴渝青年技能之星</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eastAsia="方正仿宋_GBK" w:cs="Times New Roman"/>
          <w:color w:val="000000"/>
          <w:sz w:val="32"/>
          <w:szCs w:val="32"/>
          <w:highlight w:val="none"/>
          <w:lang w:eastAsia="zh-CN"/>
        </w:rPr>
      </w:pPr>
      <w:r>
        <w:rPr>
          <w:rFonts w:ascii="Times New Roman" w:hAnsi="Times New Roman" w:eastAsia="方正仿宋_GBK" w:cs="Times New Roman"/>
          <w:b/>
          <w:bCs/>
          <w:color w:val="000000"/>
          <w:spacing w:val="0"/>
          <w:sz w:val="32"/>
          <w:szCs w:val="32"/>
          <w:highlight w:val="none"/>
          <w:lang w:val="en-US" w:eastAsia="zh-CN" w:bidi="ar-SA"/>
        </w:rPr>
        <w:t>二是围绕</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民生为大</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，织密兜牢基本保障。</w:t>
      </w:r>
      <w:r>
        <w:rPr>
          <w:rFonts w:ascii="Times New Roman" w:hAnsi="Times New Roman" w:eastAsia="方正仿宋_GBK" w:cs="Times New Roman"/>
          <w:b w:val="0"/>
          <w:bCs w:val="0"/>
          <w:color w:val="000000"/>
          <w:spacing w:val="0"/>
          <w:sz w:val="32"/>
          <w:szCs w:val="32"/>
          <w:highlight w:val="none"/>
          <w:lang w:val="en-US" w:eastAsia="zh-CN" w:bidi="ar-SA"/>
        </w:rPr>
        <w:t>围绕健全多层次社会保障体系，持续夯实社会保障兜底工程，不断提升群众</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获得感</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bCs/>
          <w:color w:val="000000"/>
          <w:sz w:val="32"/>
          <w:szCs w:val="32"/>
          <w:highlight w:val="none"/>
        </w:rPr>
        <w:t>扎实办好</w:t>
      </w:r>
      <w:r>
        <w:rPr>
          <w:rFonts w:ascii="Times New Roman" w:hAnsi="Times New Roman" w:eastAsia="方正仿宋_GBK" w:cs="Times New Roman"/>
          <w:b/>
          <w:bCs/>
          <w:color w:val="000000"/>
          <w:sz w:val="32"/>
          <w:szCs w:val="32"/>
          <w:highlight w:val="none"/>
          <w:lang w:val="en-US" w:eastAsia="zh-CN"/>
        </w:rPr>
        <w:t>重点</w:t>
      </w:r>
      <w:r>
        <w:rPr>
          <w:rFonts w:ascii="Times New Roman" w:hAnsi="Times New Roman" w:eastAsia="方正仿宋_GBK" w:cs="Times New Roman"/>
          <w:b/>
          <w:bCs/>
          <w:color w:val="000000"/>
          <w:sz w:val="32"/>
          <w:szCs w:val="32"/>
          <w:highlight w:val="none"/>
        </w:rPr>
        <w:t>民生实事</w:t>
      </w:r>
      <w:r>
        <w:rPr>
          <w:rFonts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color w:val="000000"/>
          <w:sz w:val="32"/>
          <w:szCs w:val="32"/>
          <w:highlight w:val="none"/>
        </w:rPr>
        <w:t>聚焦</w:t>
      </w:r>
      <w:r>
        <w:rPr>
          <w:rFonts w:ascii="Times New Roman" w:hAnsi="Times New Roman" w:eastAsia="方正仿宋_GBK" w:cs="Times New Roman"/>
          <w:color w:val="000000"/>
          <w:sz w:val="32"/>
          <w:szCs w:val="32"/>
          <w:highlight w:val="none"/>
          <w:lang w:val="en-US" w:eastAsia="zh-CN"/>
        </w:rPr>
        <w:t>15件重点民生实事项目</w:t>
      </w:r>
      <w:r>
        <w:rPr>
          <w:rFonts w:ascii="Times New Roman" w:hAnsi="Times New Roman"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rPr>
        <w:t>压紧压实工作责任、细化月度工作计划</w:t>
      </w:r>
      <w:r>
        <w:rPr>
          <w:rFonts w:ascii="Times New Roman" w:hAnsi="Times New Roman" w:cs="Times New Roman"/>
          <w:color w:val="000000"/>
          <w:sz w:val="32"/>
          <w:szCs w:val="32"/>
          <w:highlight w:val="none"/>
          <w:lang w:eastAsia="zh-CN"/>
        </w:rPr>
        <w:t>，</w:t>
      </w:r>
      <w:r>
        <w:rPr>
          <w:rFonts w:ascii="Times New Roman" w:hAnsi="Times New Roman" w:eastAsia="方正仿宋_GBK" w:cs="Times New Roman"/>
          <w:b w:val="0"/>
          <w:bCs w:val="0"/>
          <w:color w:val="000000"/>
          <w:spacing w:val="0"/>
          <w:sz w:val="32"/>
          <w:szCs w:val="32"/>
          <w:highlight w:val="none"/>
          <w:lang w:val="en-US" w:eastAsia="zh-CN" w:bidi="ar-SA"/>
        </w:rPr>
        <w:t>加强打表推动、调度督导、评估问效等全链条管理，确保稳妥有序推进。</w:t>
      </w:r>
      <w:r>
        <w:rPr>
          <w:rFonts w:ascii="Times New Roman" w:hAnsi="Times New Roman" w:eastAsia="方正仿宋_GBK" w:cs="Times New Roman"/>
          <w:b/>
          <w:bCs/>
          <w:color w:val="000000"/>
          <w:sz w:val="32"/>
          <w:szCs w:val="32"/>
          <w:highlight w:val="none"/>
        </w:rPr>
        <w:t>统筹</w:t>
      </w:r>
      <w:r>
        <w:rPr>
          <w:rFonts w:ascii="Times New Roman" w:hAnsi="Times New Roman" w:eastAsia="方正仿宋_GBK" w:cs="Times New Roman"/>
          <w:b/>
          <w:bCs/>
          <w:color w:val="000000"/>
          <w:sz w:val="32"/>
          <w:szCs w:val="32"/>
          <w:highlight w:val="none"/>
          <w:lang w:val="en-US" w:eastAsia="zh-CN"/>
        </w:rPr>
        <w:t>做好</w:t>
      </w:r>
      <w:r>
        <w:rPr>
          <w:rFonts w:ascii="Times New Roman" w:hAnsi="Times New Roman" w:eastAsia="方正仿宋_GBK" w:cs="Times New Roman"/>
          <w:b/>
          <w:bCs/>
          <w:color w:val="000000"/>
          <w:sz w:val="32"/>
          <w:szCs w:val="32"/>
          <w:highlight w:val="none"/>
        </w:rPr>
        <w:t>综合救助服务</w:t>
      </w:r>
      <w:r>
        <w:rPr>
          <w:rFonts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val="en-US" w:eastAsia="zh-CN"/>
        </w:rPr>
        <w:t>持续做好</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6大救助</w:t>
      </w:r>
      <w:r>
        <w:rPr>
          <w:rFonts w:hint="eastAsia"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8大人生关怀</w:t>
      </w:r>
      <w:r>
        <w:rPr>
          <w:rFonts w:hint="eastAsia" w:ascii="Times New Roman" w:hAnsi="Times New Roman" w:eastAsia="方正仿宋_GBK" w:cs="Times New Roman"/>
          <w:b w:val="0"/>
          <w:bCs w:val="0"/>
          <w:color w:val="000000"/>
          <w:sz w:val="32"/>
          <w:szCs w:val="32"/>
          <w:highlight w:val="none"/>
          <w:lang w:val="en-US" w:eastAsia="zh-CN"/>
        </w:rPr>
        <w:t>”</w:t>
      </w:r>
      <w:r>
        <w:rPr>
          <w:rStyle w:val="22"/>
          <w:rFonts w:ascii="Times New Roman" w:hAnsi="Times New Roman" w:eastAsia="方正仿宋_GBK" w:cs="Times New Roman"/>
          <w:b w:val="0"/>
          <w:bCs w:val="0"/>
          <w:color w:val="000000"/>
          <w:sz w:val="32"/>
          <w:szCs w:val="32"/>
          <w:highlight w:val="none"/>
          <w:lang w:val="en-US" w:eastAsia="zh-CN"/>
        </w:rPr>
        <w:t>[</w:t>
      </w:r>
      <w:r>
        <w:rPr>
          <w:rStyle w:val="22"/>
          <w:rFonts w:ascii="Times New Roman" w:hAnsi="Times New Roman" w:eastAsia="方正仿宋_GBK" w:cs="Times New Roman"/>
          <w:b w:val="0"/>
          <w:bCs w:val="0"/>
          <w:color w:val="000000"/>
          <w:sz w:val="32"/>
          <w:szCs w:val="32"/>
          <w:highlight w:val="none"/>
          <w:lang w:val="en-US" w:eastAsia="zh-CN"/>
        </w:rPr>
        <w:footnoteReference w:id="47"/>
      </w:r>
      <w:r>
        <w:rPr>
          <w:rStyle w:val="22"/>
          <w:rFonts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color w:val="000000"/>
          <w:sz w:val="32"/>
          <w:szCs w:val="32"/>
          <w:highlight w:val="none"/>
        </w:rPr>
        <w:t>深化</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渝悦救助通</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应用试点</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打造</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渝惠助</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社会救助</w:t>
      </w:r>
      <w:r>
        <w:rPr>
          <w:rFonts w:ascii="Times New Roman" w:hAnsi="Times New Roman" w:eastAsia="方正仿宋_GBK" w:cs="Times New Roman"/>
          <w:color w:val="000000"/>
          <w:sz w:val="32"/>
          <w:szCs w:val="32"/>
          <w:highlight w:val="none"/>
          <w:lang w:val="en-US" w:eastAsia="zh-CN"/>
        </w:rPr>
        <w:t>服务</w:t>
      </w:r>
      <w:r>
        <w:rPr>
          <w:rFonts w:ascii="Times New Roman" w:hAnsi="Times New Roman" w:eastAsia="方正仿宋_GBK" w:cs="Times New Roman"/>
          <w:color w:val="000000"/>
          <w:sz w:val="32"/>
          <w:szCs w:val="32"/>
          <w:highlight w:val="none"/>
        </w:rPr>
        <w:t>联合体品牌</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rPr>
        <w:t>做好</w:t>
      </w:r>
      <w:r>
        <w:rPr>
          <w:rFonts w:hint="eastAsia" w:ascii="Times New Roman" w:hAnsi="Times New Roman" w:eastAsia="方正仿宋_GBK" w:cs="Times New Roman"/>
          <w:b w:val="0"/>
          <w:bCs w:val="0"/>
          <w:color w:val="000000"/>
          <w:kern w:val="2"/>
          <w:sz w:val="32"/>
          <w:szCs w:val="32"/>
          <w:highlight w:val="none"/>
          <w:u w:val="none" w:color="auto"/>
          <w:lang w:val="en-US"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rPr>
        <w:t>点亮母城之光</w:t>
      </w:r>
      <w:r>
        <w:rPr>
          <w:rFonts w:hint="eastAsia" w:ascii="Times New Roman" w:hAnsi="Times New Roman" w:eastAsia="方正仿宋_GBK" w:cs="Times New Roman"/>
          <w:b w:val="0"/>
          <w:bCs w:val="0"/>
          <w:color w:val="000000"/>
          <w:kern w:val="2"/>
          <w:sz w:val="32"/>
          <w:szCs w:val="32"/>
          <w:highlight w:val="none"/>
          <w:u w:val="none" w:color="auto"/>
          <w:lang w:val="en-US" w:eastAsia="zh-CN"/>
        </w:rPr>
        <w:t>”</w:t>
      </w:r>
      <w:r>
        <w:rPr>
          <w:rFonts w:ascii="Times New Roman" w:hAnsi="Times New Roman" w:eastAsia="方正仿宋_GBK" w:cs="Times New Roman"/>
          <w:b w:val="0"/>
          <w:bCs w:val="0"/>
          <w:color w:val="000000"/>
          <w:kern w:val="2"/>
          <w:sz w:val="32"/>
          <w:szCs w:val="32"/>
          <w:highlight w:val="none"/>
          <w:u w:val="none" w:color="auto"/>
          <w:lang w:val="en-US" w:eastAsia="zh-CN"/>
        </w:rPr>
        <w:t>公益慈善品牌项目，打造山城巷慈善街区等一批慈善新场景</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bCs/>
          <w:color w:val="000000"/>
          <w:sz w:val="32"/>
          <w:szCs w:val="32"/>
          <w:highlight w:val="none"/>
        </w:rPr>
        <w:t>健全多层次社会保障体系</w:t>
      </w:r>
      <w:r>
        <w:rPr>
          <w:rFonts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推动</w:t>
      </w:r>
      <w:r>
        <w:rPr>
          <w:rFonts w:ascii="Times New Roman" w:hAnsi="Times New Roman" w:eastAsia="方正仿宋_GBK" w:cs="Times New Roman"/>
          <w:color w:val="000000"/>
          <w:sz w:val="32"/>
          <w:szCs w:val="32"/>
          <w:highlight w:val="none"/>
        </w:rPr>
        <w:t>社保扩面提质，促进新业态就业人员、灵活就业人员、未参保居民等重点群体应保尽保，推进社会保障卡</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一卡通</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改革</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深化新就业形态就业人员职业伤害保障试点，</w:t>
      </w:r>
      <w:r>
        <w:rPr>
          <w:rFonts w:ascii="Times New Roman" w:hAnsi="Times New Roman" w:eastAsia="方正仿宋_GBK" w:cs="Times New Roman"/>
          <w:b w:val="0"/>
          <w:bCs w:val="0"/>
          <w:color w:val="000000"/>
          <w:spacing w:val="0"/>
          <w:sz w:val="32"/>
          <w:szCs w:val="32"/>
          <w:highlight w:val="none"/>
          <w:lang w:val="en-US" w:eastAsia="zh-CN" w:bidi="ar-SA"/>
        </w:rPr>
        <w:t>探索医保经办服务高频事项</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免申即享</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，养老、医疗保险参保率保持97%以上。</w:t>
      </w:r>
      <w:r>
        <w:rPr>
          <w:rFonts w:ascii="Times New Roman" w:hAnsi="Times New Roman" w:eastAsia="方正仿宋_GBK" w:cs="Times New Roman"/>
          <w:b/>
          <w:bCs/>
          <w:color w:val="000000"/>
          <w:sz w:val="32"/>
          <w:szCs w:val="32"/>
          <w:highlight w:val="none"/>
        </w:rPr>
        <w:t>关爱呵护</w:t>
      </w:r>
      <w:r>
        <w:rPr>
          <w:rFonts w:hint="eastAsia"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b/>
          <w:bCs/>
          <w:color w:val="000000"/>
          <w:sz w:val="32"/>
          <w:szCs w:val="32"/>
          <w:highlight w:val="none"/>
        </w:rPr>
        <w:t>一老一</w:t>
      </w:r>
      <w:r>
        <w:rPr>
          <w:rFonts w:ascii="Times New Roman" w:hAnsi="Times New Roman" w:eastAsia="方正仿宋_GBK" w:cs="Times New Roman"/>
          <w:b/>
          <w:bCs/>
          <w:color w:val="000000"/>
          <w:sz w:val="32"/>
          <w:szCs w:val="32"/>
          <w:highlight w:val="none"/>
          <w:lang w:val="en-US" w:eastAsia="zh-CN"/>
        </w:rPr>
        <w:t>小</w:t>
      </w:r>
      <w:r>
        <w:rPr>
          <w:rFonts w:hint="eastAsia"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推进全域儿童友好城市建设，</w:t>
      </w:r>
      <w:r>
        <w:rPr>
          <w:rFonts w:ascii="Times New Roman" w:hAnsi="Times New Roman" w:eastAsia="方正仿宋_GBK" w:cs="Times New Roman"/>
          <w:color w:val="000000"/>
          <w:sz w:val="32"/>
          <w:szCs w:val="32"/>
          <w:highlight w:val="none"/>
        </w:rPr>
        <w:t>创新探索</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113366</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未成年人保护工作模式</w:t>
      </w:r>
      <w:r>
        <w:rPr>
          <w:rStyle w:val="22"/>
          <w:rFonts w:ascii="Times New Roman" w:hAnsi="Times New Roman" w:eastAsia="方正仿宋_GBK" w:cs="Times New Roman"/>
          <w:color w:val="000000"/>
          <w:sz w:val="32"/>
          <w:szCs w:val="32"/>
          <w:highlight w:val="none"/>
        </w:rPr>
        <w:t>[</w:t>
      </w:r>
      <w:r>
        <w:rPr>
          <w:rStyle w:val="22"/>
          <w:rFonts w:ascii="Times New Roman" w:hAnsi="Times New Roman" w:eastAsia="方正仿宋_GBK" w:cs="Times New Roman"/>
          <w:color w:val="000000"/>
          <w:sz w:val="32"/>
          <w:szCs w:val="32"/>
          <w:highlight w:val="none"/>
        </w:rPr>
        <w:footnoteReference w:id="48"/>
      </w:r>
      <w:r>
        <w:rPr>
          <w:rStyle w:val="22"/>
          <w:rFonts w:ascii="Times New Roman" w:hAnsi="Times New Roman" w:eastAsia="方正仿宋_GBK" w:cs="Times New Roman"/>
          <w:color w:val="000000"/>
          <w:sz w:val="32"/>
          <w:szCs w:val="32"/>
          <w:highlight w:val="none"/>
        </w:rPr>
        <w:t>]</w:t>
      </w:r>
      <w:r>
        <w:rPr>
          <w:rFonts w:ascii="Times New Roman" w:hAnsi="Times New Roman" w:eastAsia="方正仿宋_GBK" w:cs="Times New Roman"/>
          <w:color w:val="000000"/>
          <w:sz w:val="32"/>
          <w:szCs w:val="32"/>
          <w:highlight w:val="none"/>
        </w:rPr>
        <w:t>，实施儿童主任赋能行动、</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莎姐守未</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等专项行动</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推进适儿化改造项目11个</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升级实施养老</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七助</w:t>
      </w:r>
      <w:r>
        <w:rPr>
          <w:rFonts w:hint="eastAsia"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行动</w:t>
      </w:r>
      <w:r>
        <w:rPr>
          <w:rStyle w:val="22"/>
          <w:rFonts w:ascii="Times New Roman" w:hAnsi="Times New Roman" w:eastAsia="方正仿宋_GBK" w:cs="Times New Roman"/>
          <w:color w:val="000000"/>
          <w:sz w:val="32"/>
          <w:szCs w:val="32"/>
          <w:highlight w:val="none"/>
          <w:lang w:val="en-US" w:eastAsia="zh-CN"/>
        </w:rPr>
        <w:t>[</w:t>
      </w:r>
      <w:r>
        <w:rPr>
          <w:rStyle w:val="22"/>
          <w:rFonts w:ascii="Times New Roman" w:hAnsi="Times New Roman" w:eastAsia="方正仿宋_GBK" w:cs="Times New Roman"/>
          <w:color w:val="000000"/>
          <w:sz w:val="32"/>
          <w:szCs w:val="32"/>
          <w:highlight w:val="none"/>
          <w:lang w:val="en-US" w:eastAsia="zh-CN"/>
        </w:rPr>
        <w:footnoteReference w:id="49"/>
      </w:r>
      <w:r>
        <w:rPr>
          <w:rStyle w:val="22"/>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lang w:val="en-US" w:eastAsia="zh-CN"/>
        </w:rPr>
        <w:t>，</w:t>
      </w:r>
      <w:r>
        <w:rPr>
          <w:rFonts w:ascii="Times New Roman" w:hAnsi="Times New Roman" w:eastAsia="方正仿宋_GBK" w:cs="Times New Roman"/>
          <w:color w:val="000000"/>
          <w:sz w:val="32"/>
          <w:szCs w:val="32"/>
          <w:highlight w:val="none"/>
        </w:rPr>
        <w:t>推动社区老年食堂、社区养老服务站</w:t>
      </w:r>
      <w:r>
        <w:rPr>
          <w:rFonts w:ascii="Times New Roman" w:hAnsi="Times New Roman" w:eastAsia="方正仿宋_GBK" w:cs="Times New Roman"/>
          <w:color w:val="000000"/>
          <w:sz w:val="32"/>
          <w:szCs w:val="32"/>
          <w:highlight w:val="none"/>
          <w:lang w:val="en-US" w:eastAsia="zh-CN"/>
        </w:rPr>
        <w:t>及</w:t>
      </w:r>
      <w:r>
        <w:rPr>
          <w:rFonts w:ascii="Times New Roman" w:hAnsi="Times New Roman" w:eastAsia="方正仿宋_GBK" w:cs="Times New Roman"/>
          <w:color w:val="000000"/>
          <w:sz w:val="32"/>
          <w:szCs w:val="32"/>
          <w:highlight w:val="none"/>
        </w:rPr>
        <w:t>公办福利院社会化运营改革</w:t>
      </w:r>
      <w:r>
        <w:rPr>
          <w:rFonts w:ascii="Times New Roman" w:hAnsi="Times New Roman" w:eastAsia="方正仿宋_GBK" w:cs="Times New Roman"/>
          <w:color w:val="00000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line="620" w:lineRule="exact"/>
        <w:ind w:left="0" w:right="0" w:firstLine="643" w:firstLineChars="200"/>
        <w:jc w:val="both"/>
        <w:textAlignment w:val="auto"/>
        <w:rPr>
          <w:rFonts w:ascii="Times New Roman" w:hAnsi="Times New Roman" w:cs="Times New Roman"/>
          <w:color w:val="000000"/>
          <w:highlight w:val="none"/>
        </w:rPr>
      </w:pPr>
      <w:r>
        <w:rPr>
          <w:rFonts w:ascii="Times New Roman" w:hAnsi="Times New Roman" w:eastAsia="方正仿宋_GBK" w:cs="Times New Roman"/>
          <w:b/>
          <w:bCs/>
          <w:color w:val="000000"/>
          <w:spacing w:val="0"/>
          <w:sz w:val="32"/>
          <w:szCs w:val="32"/>
          <w:highlight w:val="none"/>
          <w:lang w:val="en-US" w:eastAsia="zh-CN" w:bidi="ar-SA"/>
        </w:rPr>
        <w:t>三是围绕</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品质服务</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，全面发展社会事业。</w:t>
      </w:r>
      <w:r>
        <w:rPr>
          <w:rFonts w:ascii="Times New Roman" w:hAnsi="Times New Roman" w:eastAsia="方正仿宋_GBK" w:cs="Times New Roman"/>
          <w:b w:val="0"/>
          <w:bCs w:val="0"/>
          <w:color w:val="000000"/>
          <w:spacing w:val="0"/>
          <w:sz w:val="32"/>
          <w:szCs w:val="32"/>
          <w:highlight w:val="none"/>
          <w:lang w:val="en-US" w:eastAsia="zh-CN" w:bidi="ar-SA"/>
        </w:rPr>
        <w:t>聚焦教育、医疗等重点领域，持续优化公共服务供给，不断增强群众</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幸福感</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bCs/>
          <w:color w:val="000000"/>
          <w:sz w:val="32"/>
          <w:szCs w:val="32"/>
          <w:highlight w:val="none"/>
        </w:rPr>
        <w:t>加快构建</w:t>
      </w:r>
      <w:r>
        <w:rPr>
          <w:rFonts w:hint="eastAsia"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b/>
          <w:bCs/>
          <w:color w:val="000000"/>
          <w:sz w:val="32"/>
          <w:szCs w:val="32"/>
          <w:highlight w:val="none"/>
        </w:rPr>
        <w:t>15年高品质教育在渝中</w:t>
      </w:r>
      <w:r>
        <w:rPr>
          <w:rFonts w:hint="eastAsia"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b/>
          <w:bCs/>
          <w:color w:val="000000"/>
          <w:sz w:val="32"/>
          <w:szCs w:val="32"/>
          <w:highlight w:val="none"/>
        </w:rPr>
        <w:t>基础教育体系</w:t>
      </w:r>
      <w:r>
        <w:rPr>
          <w:rFonts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深化办学模式变革，建设</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优质学校+</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val="0"/>
          <w:bCs w:val="0"/>
          <w:color w:val="000000"/>
          <w:spacing w:val="0"/>
          <w:sz w:val="32"/>
          <w:szCs w:val="32"/>
          <w:highlight w:val="none"/>
          <w:lang w:val="en-US" w:eastAsia="zh-CN" w:bidi="ar-SA"/>
        </w:rPr>
        <w:t>教共体</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b w:val="0"/>
          <w:bCs w:val="0"/>
          <w:color w:val="000000"/>
          <w:spacing w:val="0"/>
          <w:sz w:val="32"/>
          <w:szCs w:val="32"/>
          <w:highlight w:val="none"/>
          <w:lang w:val="en-US" w:eastAsia="zh-CN" w:bidi="ar-SA"/>
        </w:rPr>
        <w:t>、校家社</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教联体</w:t>
      </w:r>
      <w:r>
        <w:rPr>
          <w:rFonts w:hint="eastAsia"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color w:val="000000"/>
          <w:sz w:val="32"/>
          <w:szCs w:val="32"/>
          <w:highlight w:val="none"/>
        </w:rPr>
        <w:t>完工求精中学河运路校区等</w:t>
      </w:r>
      <w:r>
        <w:rPr>
          <w:rFonts w:ascii="Times New Roman" w:hAnsi="Times New Roman" w:eastAsia="方正仿宋_GBK" w:cs="Times New Roman"/>
          <w:color w:val="000000"/>
          <w:sz w:val="32"/>
          <w:szCs w:val="32"/>
          <w:highlight w:val="none"/>
          <w:lang w:val="en-US" w:eastAsia="zh-CN"/>
        </w:rPr>
        <w:t>6个在建</w:t>
      </w:r>
      <w:r>
        <w:rPr>
          <w:rFonts w:ascii="Times New Roman" w:hAnsi="Times New Roman" w:eastAsia="方正仿宋_GBK" w:cs="Times New Roman"/>
          <w:color w:val="000000"/>
          <w:sz w:val="32"/>
          <w:szCs w:val="32"/>
          <w:highlight w:val="none"/>
        </w:rPr>
        <w:t>项目</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提速十八梯北地块等14个建设项目</w:t>
      </w:r>
      <w:r>
        <w:rPr>
          <w:rFonts w:ascii="Times New Roman" w:hAnsi="Times New Roman" w:eastAsia="方正仿宋_GBK" w:cs="Times New Roman"/>
          <w:b w:val="0"/>
          <w:bCs w:val="0"/>
          <w:color w:val="000000"/>
          <w:spacing w:val="0"/>
          <w:sz w:val="32"/>
          <w:szCs w:val="32"/>
          <w:highlight w:val="none"/>
          <w:lang w:val="en-US" w:eastAsia="zh-CN" w:bidi="ar-SA"/>
        </w:rPr>
        <w:t>。</w:t>
      </w:r>
      <w:r>
        <w:rPr>
          <w:rFonts w:ascii="Times New Roman" w:hAnsi="Times New Roman" w:eastAsia="方正仿宋_GBK" w:cs="Times New Roman"/>
          <w:color w:val="000000"/>
          <w:sz w:val="32"/>
          <w:szCs w:val="32"/>
          <w:highlight w:val="none"/>
        </w:rPr>
        <w:t>争创义务教育优质均衡发展区等6个国家级试点示范区，</w:t>
      </w:r>
      <w:r>
        <w:rPr>
          <w:rFonts w:ascii="Times New Roman" w:hAnsi="Times New Roman" w:eastAsia="方正仿宋_GBK" w:cs="Times New Roman"/>
          <w:color w:val="000000"/>
          <w:kern w:val="2"/>
          <w:sz w:val="32"/>
          <w:szCs w:val="32"/>
          <w:highlight w:val="none"/>
          <w:u w:val="none" w:color="auto"/>
          <w:lang w:val="en-US" w:eastAsia="zh-CN" w:bidi="ar-SA"/>
        </w:rPr>
        <w:t>打造全国一流教育强区。</w:t>
      </w:r>
      <w:r>
        <w:rPr>
          <w:rFonts w:ascii="Times New Roman" w:hAnsi="Times New Roman" w:eastAsia="方正仿宋_GBK" w:cs="Times New Roman"/>
          <w:b/>
          <w:bCs/>
          <w:color w:val="000000"/>
          <w:spacing w:val="0"/>
          <w:sz w:val="32"/>
          <w:szCs w:val="32"/>
          <w:highlight w:val="none"/>
          <w:lang w:val="en-US" w:eastAsia="zh-CN" w:bidi="ar-SA"/>
        </w:rPr>
        <w:t>持续完善</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三级医疗服务体系</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大力</w:t>
      </w:r>
      <w:r>
        <w:rPr>
          <w:rFonts w:ascii="Times New Roman" w:hAnsi="Times New Roman" w:eastAsia="方正仿宋_GBK" w:cs="Times New Roman"/>
          <w:color w:val="000000"/>
          <w:sz w:val="32"/>
          <w:szCs w:val="32"/>
          <w:highlight w:val="none"/>
        </w:rPr>
        <w:t>支持</w:t>
      </w:r>
      <w:r>
        <w:rPr>
          <w:rFonts w:ascii="Times New Roman" w:hAnsi="Times New Roman" w:eastAsia="方正仿宋_GBK" w:cs="Times New Roman"/>
          <w:color w:val="000000"/>
          <w:sz w:val="32"/>
          <w:szCs w:val="32"/>
          <w:highlight w:val="none"/>
          <w:lang w:val="en-US" w:eastAsia="zh-CN"/>
        </w:rPr>
        <w:t>在区市级医院</w:t>
      </w:r>
      <w:r>
        <w:rPr>
          <w:rFonts w:ascii="Times New Roman" w:hAnsi="Times New Roman" w:eastAsia="方正仿宋_GBK" w:cs="Times New Roman"/>
          <w:color w:val="000000"/>
          <w:sz w:val="32"/>
          <w:szCs w:val="32"/>
          <w:highlight w:val="none"/>
        </w:rPr>
        <w:t>创建国家医学中心</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国家区域医疗中心</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特色医学中心</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加快</w:t>
      </w:r>
      <w:r>
        <w:rPr>
          <w:rFonts w:ascii="Times New Roman" w:hAnsi="Times New Roman" w:eastAsia="方正仿宋_GBK" w:cs="Times New Roman"/>
          <w:color w:val="000000"/>
          <w:sz w:val="32"/>
          <w:szCs w:val="32"/>
          <w:highlight w:val="none"/>
        </w:rPr>
        <w:t>市中医骨科医院（渝中区人民医院）二期</w:t>
      </w:r>
      <w:r>
        <w:rPr>
          <w:rFonts w:ascii="Times New Roman" w:hAnsi="Times New Roman" w:eastAsia="方正仿宋_GBK" w:cs="Times New Roman"/>
          <w:color w:val="000000"/>
          <w:sz w:val="32"/>
          <w:szCs w:val="32"/>
          <w:highlight w:val="none"/>
          <w:lang w:val="en-US" w:eastAsia="zh-CN"/>
        </w:rPr>
        <w:t>等</w:t>
      </w:r>
      <w:r>
        <w:rPr>
          <w:rFonts w:ascii="Times New Roman" w:hAnsi="Times New Roman" w:eastAsia="方正仿宋_GBK" w:cs="Times New Roman"/>
          <w:color w:val="000000"/>
          <w:sz w:val="32"/>
          <w:szCs w:val="32"/>
          <w:highlight w:val="none"/>
        </w:rPr>
        <w:t>项目建设，</w:t>
      </w:r>
      <w:r>
        <w:rPr>
          <w:rFonts w:ascii="Times New Roman" w:hAnsi="Times New Roman" w:eastAsia="方正仿宋_GBK" w:cs="Times New Roman"/>
          <w:b w:val="0"/>
          <w:bCs w:val="0"/>
          <w:color w:val="000000"/>
          <w:spacing w:val="0"/>
          <w:sz w:val="32"/>
          <w:szCs w:val="32"/>
          <w:highlight w:val="none"/>
          <w:lang w:val="en-US" w:eastAsia="zh-CN" w:bidi="ar-SA"/>
        </w:rPr>
        <w:t>新增3-5家区级质控中心</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构建以三级医院牵头、社区卫生服务机构全覆盖的紧密型医共体</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落实</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县聘乡用</w:t>
      </w:r>
      <w:r>
        <w:rPr>
          <w:rFonts w:hint="eastAsia"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rPr>
        <w:t>改革，</w:t>
      </w:r>
      <w:r>
        <w:rPr>
          <w:rFonts w:ascii="Times New Roman" w:hAnsi="Times New Roman" w:eastAsia="方正仿宋_GBK" w:cs="Times New Roman"/>
          <w:color w:val="000000"/>
          <w:sz w:val="32"/>
          <w:szCs w:val="32"/>
          <w:highlight w:val="none"/>
          <w:lang w:val="en-US" w:eastAsia="zh-CN"/>
        </w:rPr>
        <w:t>落地</w:t>
      </w:r>
      <w:r>
        <w:rPr>
          <w:rFonts w:ascii="Times New Roman" w:hAnsi="Times New Roman" w:eastAsia="方正仿宋_GBK" w:cs="Times New Roman"/>
          <w:b w:val="0"/>
          <w:bCs w:val="0"/>
          <w:color w:val="000000"/>
          <w:spacing w:val="0"/>
          <w:sz w:val="32"/>
          <w:szCs w:val="32"/>
          <w:highlight w:val="none"/>
          <w:lang w:val="en-US" w:eastAsia="zh-CN" w:bidi="ar-SA"/>
        </w:rPr>
        <w:t>基层卫生便民惠民服务20条措施，家庭医生签约率提高至42%。</w:t>
      </w:r>
      <w:r>
        <w:rPr>
          <w:rFonts w:ascii="Times New Roman" w:hAnsi="Times New Roman" w:eastAsia="方正仿宋_GBK" w:cs="Times New Roman"/>
          <w:b/>
          <w:bCs/>
          <w:color w:val="000000"/>
          <w:spacing w:val="0"/>
          <w:sz w:val="32"/>
          <w:szCs w:val="32"/>
          <w:highlight w:val="none"/>
          <w:lang w:val="en-US" w:eastAsia="zh-CN" w:bidi="ar-SA"/>
        </w:rPr>
        <w:t>升级</w:t>
      </w:r>
      <w:r>
        <w:rPr>
          <w:rFonts w:ascii="Times New Roman" w:hAnsi="Times New Roman" w:eastAsia="方正仿宋_GBK" w:cs="Times New Roman"/>
          <w:b/>
          <w:bCs/>
          <w:color w:val="000000"/>
          <w:sz w:val="32"/>
          <w:szCs w:val="32"/>
          <w:highlight w:val="none"/>
        </w:rPr>
        <w:t>打造</w:t>
      </w:r>
      <w:r>
        <w:rPr>
          <w:rFonts w:hint="eastAsia"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b/>
          <w:bCs/>
          <w:color w:val="000000"/>
          <w:sz w:val="32"/>
          <w:szCs w:val="32"/>
          <w:highlight w:val="none"/>
          <w:lang w:val="en-US" w:eastAsia="zh-CN"/>
        </w:rPr>
        <w:t>15</w:t>
      </w:r>
      <w:r>
        <w:rPr>
          <w:rFonts w:ascii="Times New Roman" w:hAnsi="Times New Roman" w:eastAsia="方正仿宋_GBK" w:cs="Times New Roman"/>
          <w:b/>
          <w:bCs/>
          <w:color w:val="000000"/>
          <w:sz w:val="32"/>
          <w:szCs w:val="32"/>
          <w:highlight w:val="none"/>
        </w:rPr>
        <w:t>分钟高品质生活服务圈</w:t>
      </w:r>
      <w:r>
        <w:rPr>
          <w:rFonts w:hint="eastAsia" w:ascii="Times New Roman" w:hAnsi="Times New Roman" w:eastAsia="方正仿宋_GBK" w:cs="Times New Roman"/>
          <w:b/>
          <w:bCs/>
          <w:color w:val="000000"/>
          <w:sz w:val="32"/>
          <w:szCs w:val="32"/>
          <w:highlight w:val="none"/>
          <w:lang w:eastAsia="zh-CN"/>
        </w:rPr>
        <w:t>”</w:t>
      </w:r>
      <w:r>
        <w:rPr>
          <w:rStyle w:val="22"/>
          <w:rFonts w:ascii="Times New Roman" w:hAnsi="Times New Roman" w:eastAsia="方正仿宋_GBK" w:cs="Times New Roman"/>
          <w:b/>
          <w:bCs/>
          <w:color w:val="000000"/>
          <w:sz w:val="32"/>
          <w:szCs w:val="32"/>
          <w:highlight w:val="none"/>
        </w:rPr>
        <w:t>[</w:t>
      </w:r>
      <w:r>
        <w:rPr>
          <w:rStyle w:val="22"/>
          <w:rFonts w:ascii="Times New Roman" w:hAnsi="Times New Roman" w:eastAsia="方正仿宋_GBK" w:cs="Times New Roman"/>
          <w:b/>
          <w:bCs/>
          <w:color w:val="000000"/>
          <w:sz w:val="32"/>
          <w:szCs w:val="32"/>
          <w:highlight w:val="none"/>
        </w:rPr>
        <w:footnoteReference w:id="50"/>
      </w:r>
      <w:r>
        <w:rPr>
          <w:rStyle w:val="22"/>
          <w:rFonts w:ascii="Times New Roman" w:hAnsi="Times New Roman" w:eastAsia="方正仿宋_GBK" w:cs="Times New Roman"/>
          <w:b/>
          <w:bCs/>
          <w:color w:val="000000"/>
          <w:sz w:val="32"/>
          <w:szCs w:val="32"/>
          <w:highlight w:val="none"/>
        </w:rPr>
        <w:t>]</w:t>
      </w:r>
      <w:r>
        <w:rPr>
          <w:rFonts w:ascii="Times New Roman" w:hAnsi="Times New Roman" w:eastAsia="方正仿宋_GBK" w:cs="Times New Roman"/>
          <w:b/>
          <w:bCs/>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val="en-US" w:eastAsia="zh-CN"/>
        </w:rPr>
        <w:t>制定</w:t>
      </w:r>
      <w:r>
        <w:rPr>
          <w:rFonts w:ascii="Times New Roman" w:hAnsi="Times New Roman" w:eastAsia="方正仿宋_GBK" w:cs="Times New Roman"/>
          <w:b w:val="0"/>
          <w:bCs w:val="0"/>
          <w:color w:val="000000"/>
          <w:sz w:val="32"/>
          <w:szCs w:val="32"/>
          <w:highlight w:val="none"/>
          <w:lang w:eastAsia="zh-CN"/>
        </w:rPr>
        <w:t>出台</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val="en-US" w:eastAsia="zh-CN"/>
        </w:rPr>
        <w:t>15</w:t>
      </w:r>
      <w:r>
        <w:rPr>
          <w:rFonts w:ascii="Times New Roman" w:hAnsi="Times New Roman" w:eastAsia="方正仿宋_GBK" w:cs="Times New Roman"/>
          <w:b w:val="0"/>
          <w:bCs w:val="0"/>
          <w:color w:val="000000"/>
          <w:sz w:val="32"/>
          <w:szCs w:val="32"/>
          <w:highlight w:val="none"/>
          <w:lang w:eastAsia="zh-CN"/>
        </w:rPr>
        <w:t>分钟高品质生活服务圈</w:t>
      </w:r>
      <w:r>
        <w:rPr>
          <w:rFonts w:hint="eastAsia"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eastAsia="zh-CN"/>
        </w:rPr>
        <w:t>建设指引</w:t>
      </w:r>
      <w:r>
        <w:rPr>
          <w:rFonts w:ascii="Times New Roman" w:hAnsi="Times New Roman" w:eastAsia="方正仿宋_GBK" w:cs="Times New Roman"/>
          <w:b w:val="0"/>
          <w:bCs w:val="0"/>
          <w:color w:val="000000"/>
          <w:sz w:val="32"/>
          <w:szCs w:val="32"/>
          <w:highlight w:val="none"/>
          <w:lang w:val="en-US" w:eastAsia="zh-CN"/>
        </w:rPr>
        <w:t>和工作方案，</w:t>
      </w:r>
      <w:r>
        <w:rPr>
          <w:rFonts w:ascii="Times New Roman" w:hAnsi="Times New Roman" w:eastAsia="方正仿宋_GBK" w:cs="Times New Roman"/>
          <w:b w:val="0"/>
          <w:bCs w:val="0"/>
          <w:color w:val="000000"/>
          <w:sz w:val="32"/>
          <w:szCs w:val="32"/>
          <w:highlight w:val="none"/>
          <w:lang w:eastAsia="zh-CN"/>
        </w:rPr>
        <w:t>充分整合利用部门、街道、社区等文化中心、新时代文明实践中心、便民服务中心</w:t>
      </w:r>
      <w:r>
        <w:rPr>
          <w:rFonts w:ascii="Times New Roman" w:hAnsi="Times New Roman" w:eastAsia="方正仿宋_GBK" w:cs="Times New Roman"/>
          <w:b w:val="0"/>
          <w:bCs w:val="0"/>
          <w:color w:val="000000"/>
          <w:sz w:val="32"/>
          <w:szCs w:val="32"/>
          <w:highlight w:val="none"/>
          <w:lang w:val="en-US" w:eastAsia="zh-CN"/>
        </w:rPr>
        <w:t>完善服务圈建设</w:t>
      </w:r>
      <w:r>
        <w:rPr>
          <w:rFonts w:ascii="Times New Roman" w:hAnsi="Times New Roman" w:eastAsia="方正仿宋_GBK" w:cs="Times New Roman"/>
          <w:b w:val="0"/>
          <w:bCs w:val="0"/>
          <w:color w:val="000000"/>
          <w:sz w:val="32"/>
          <w:szCs w:val="32"/>
          <w:highlight w:val="none"/>
          <w:lang w:eastAsia="zh-CN"/>
        </w:rPr>
        <w:t>，</w:t>
      </w:r>
      <w:r>
        <w:rPr>
          <w:rFonts w:ascii="Times New Roman" w:hAnsi="Times New Roman" w:eastAsia="方正仿宋_GBK" w:cs="Times New Roman"/>
          <w:b w:val="0"/>
          <w:bCs w:val="0"/>
          <w:color w:val="000000"/>
          <w:sz w:val="32"/>
          <w:szCs w:val="32"/>
          <w:highlight w:val="none"/>
          <w:lang w:val="en-US" w:eastAsia="zh-CN"/>
        </w:rPr>
        <w:t>加快推进试点街道项目落地，积极争取全市Ⅰ型生活圈</w:t>
      </w:r>
      <w:r>
        <w:rPr>
          <w:rStyle w:val="22"/>
          <w:rFonts w:ascii="Times New Roman" w:hAnsi="Times New Roman" w:eastAsia="方正仿宋_GBK" w:cs="Times New Roman"/>
          <w:b w:val="0"/>
          <w:bCs w:val="0"/>
          <w:color w:val="000000"/>
          <w:sz w:val="32"/>
          <w:szCs w:val="32"/>
          <w:highlight w:val="none"/>
          <w:lang w:val="en-US" w:eastAsia="zh-CN"/>
        </w:rPr>
        <w:t>[</w:t>
      </w:r>
      <w:r>
        <w:rPr>
          <w:rStyle w:val="22"/>
          <w:rFonts w:ascii="Times New Roman" w:hAnsi="Times New Roman" w:eastAsia="方正仿宋_GBK" w:cs="Times New Roman"/>
          <w:b w:val="0"/>
          <w:bCs w:val="0"/>
          <w:color w:val="000000"/>
          <w:sz w:val="32"/>
          <w:szCs w:val="32"/>
          <w:highlight w:val="none"/>
          <w:lang w:val="en-US" w:eastAsia="zh-CN"/>
        </w:rPr>
        <w:footnoteReference w:id="51"/>
      </w:r>
      <w:r>
        <w:rPr>
          <w:rStyle w:val="22"/>
          <w:rFonts w:ascii="Times New Roman" w:hAnsi="Times New Roman" w:eastAsia="方正仿宋_GBK" w:cs="Times New Roman"/>
          <w:b w:val="0"/>
          <w:bCs w:val="0"/>
          <w:color w:val="000000"/>
          <w:sz w:val="32"/>
          <w:szCs w:val="32"/>
          <w:highlight w:val="none"/>
          <w:lang w:val="en-US" w:eastAsia="zh-CN"/>
        </w:rPr>
        <w:t>]</w:t>
      </w:r>
      <w:r>
        <w:rPr>
          <w:rFonts w:ascii="Times New Roman" w:hAnsi="Times New Roman" w:eastAsia="方正仿宋_GBK" w:cs="Times New Roman"/>
          <w:b w:val="0"/>
          <w:bCs w:val="0"/>
          <w:color w:val="000000"/>
          <w:sz w:val="32"/>
          <w:szCs w:val="32"/>
          <w:highlight w:val="none"/>
          <w:lang w:val="en-US" w:eastAsia="zh-CN"/>
        </w:rPr>
        <w:t>示范，形成一批标志性建设成果</w:t>
      </w:r>
      <w:r>
        <w:rPr>
          <w:rFonts w:ascii="Times New Roman" w:hAnsi="Times New Roman" w:eastAsia="方正仿宋_GBK" w:cs="Times New Roman"/>
          <w:b w:val="0"/>
          <w:bCs w:val="0"/>
          <w:color w:val="000000"/>
          <w:sz w:val="32"/>
          <w:szCs w:val="32"/>
          <w:highlight w:val="none"/>
          <w:u w:val="none" w:color="auto"/>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b/>
          <w:bCs/>
          <w:color w:val="000000"/>
          <w:spacing w:val="0"/>
          <w:sz w:val="32"/>
          <w:szCs w:val="32"/>
          <w:highlight w:val="none"/>
          <w:lang w:val="en-US" w:eastAsia="zh-CN" w:bidi="ar-SA"/>
        </w:rPr>
        <w:t>四是围绕</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粮食安全</w:t>
      </w:r>
      <w:r>
        <w:rPr>
          <w:rFonts w:hint="eastAsia"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bCs/>
          <w:color w:val="000000"/>
          <w:sz w:val="32"/>
          <w:szCs w:val="32"/>
          <w:highlight w:val="none"/>
        </w:rPr>
        <w:t>强化</w:t>
      </w:r>
      <w:r>
        <w:rPr>
          <w:rFonts w:ascii="Times New Roman" w:hAnsi="Times New Roman" w:eastAsia="方正仿宋_GBK" w:cs="Times New Roman"/>
          <w:b/>
          <w:bCs/>
          <w:color w:val="000000"/>
          <w:sz w:val="32"/>
          <w:szCs w:val="32"/>
          <w:highlight w:val="none"/>
          <w:lang w:val="en-US" w:eastAsia="zh-CN"/>
        </w:rPr>
        <w:t>物资</w:t>
      </w:r>
      <w:r>
        <w:rPr>
          <w:rFonts w:ascii="Times New Roman" w:hAnsi="Times New Roman" w:eastAsia="方正仿宋_GBK" w:cs="Times New Roman"/>
          <w:b/>
          <w:bCs/>
          <w:color w:val="000000"/>
          <w:sz w:val="32"/>
          <w:szCs w:val="32"/>
          <w:highlight w:val="none"/>
        </w:rPr>
        <w:t>应急供应</w:t>
      </w:r>
      <w:r>
        <w:rPr>
          <w:rFonts w:ascii="Times New Roman" w:hAnsi="Times New Roman" w:eastAsia="方正仿宋_GBK" w:cs="Times New Roman"/>
          <w:b/>
          <w:bCs/>
          <w:color w:val="000000"/>
          <w:spacing w:val="0"/>
          <w:sz w:val="32"/>
          <w:szCs w:val="32"/>
          <w:highlight w:val="none"/>
          <w:lang w:val="en-US" w:eastAsia="zh-CN" w:bidi="ar-SA"/>
        </w:rPr>
        <w:t>。</w:t>
      </w:r>
      <w:r>
        <w:rPr>
          <w:rFonts w:ascii="Times New Roman" w:hAnsi="Times New Roman" w:eastAsia="方正仿宋_GBK" w:cs="Times New Roman"/>
          <w:b w:val="0"/>
          <w:bCs w:val="0"/>
          <w:color w:val="000000"/>
          <w:spacing w:val="0"/>
          <w:sz w:val="32"/>
          <w:szCs w:val="32"/>
          <w:highlight w:val="none"/>
          <w:lang w:val="en-US" w:eastAsia="zh-CN" w:bidi="ar-SA"/>
        </w:rPr>
        <w:t>全面落实粮食安全党政同责，统筹做好应急成品粮、食用油和原粮储备，强化储备库点日常巡检力度，确保储备粮食质量合格。合理布局粮食应急供应网点，加强成品粮油出库、运输、市场供应等应急演练，统筹做好粮油等重要民生商品保供稳价，确保粮食平稳供应。</w:t>
      </w:r>
      <w:r>
        <w:rPr>
          <w:rFonts w:ascii="Times New Roman" w:hAnsi="Times New Roman" w:eastAsia="方正仿宋_GBK" w:cs="Times New Roman"/>
          <w:color w:val="000000"/>
          <w:sz w:val="32"/>
          <w:szCs w:val="32"/>
          <w:highlight w:val="none"/>
        </w:rPr>
        <w:t>夯实应急保障体系</w:t>
      </w:r>
      <w:r>
        <w:rPr>
          <w:rFonts w:ascii="Times New Roman" w:hAnsi="Times New Roman" w:eastAsia="方正仿宋_GBK" w:cs="Times New Roman"/>
          <w:color w:val="000000"/>
          <w:sz w:val="32"/>
          <w:szCs w:val="32"/>
          <w:highlight w:val="none"/>
          <w:lang w:eastAsia="zh-CN"/>
        </w:rPr>
        <w:t>，</w:t>
      </w:r>
      <w:r>
        <w:rPr>
          <w:rFonts w:ascii="Times New Roman" w:hAnsi="Times New Roman" w:eastAsia="方正仿宋_GBK" w:cs="Times New Roman"/>
          <w:color w:val="000000"/>
          <w:sz w:val="32"/>
          <w:szCs w:val="32"/>
          <w:highlight w:val="none"/>
          <w:lang w:val="en-US" w:eastAsia="zh-CN"/>
        </w:rPr>
        <w:t>加强</w:t>
      </w:r>
      <w:r>
        <w:rPr>
          <w:rFonts w:ascii="Times New Roman" w:hAnsi="Times New Roman" w:eastAsia="方正仿宋_GBK" w:cs="Times New Roman"/>
          <w:color w:val="000000"/>
          <w:sz w:val="32"/>
          <w:szCs w:val="32"/>
          <w:highlight w:val="none"/>
        </w:rPr>
        <w:t>全区抢险物资救援体系和能力建设，</w:t>
      </w:r>
      <w:r>
        <w:rPr>
          <w:rFonts w:ascii="Times New Roman" w:hAnsi="Times New Roman" w:eastAsia="方正仿宋_GBK" w:cs="Times New Roman"/>
          <w:color w:val="000000"/>
          <w:sz w:val="32"/>
          <w:szCs w:val="32"/>
          <w:highlight w:val="none"/>
          <w:lang w:val="en-US" w:eastAsia="zh-CN"/>
        </w:rPr>
        <w:t>做好</w:t>
      </w:r>
      <w:r>
        <w:rPr>
          <w:rFonts w:ascii="Times New Roman" w:hAnsi="Times New Roman" w:eastAsia="方正仿宋_GBK" w:cs="Times New Roman"/>
          <w:color w:val="000000"/>
          <w:sz w:val="32"/>
          <w:szCs w:val="32"/>
          <w:highlight w:val="none"/>
        </w:rPr>
        <w:t>救灾物资收储、轮换和日常管理，差异化配备救援装备设备。</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ascii="Times New Roman" w:hAnsi="Times New Roman" w:eastAsia="方正仿宋_GBK" w:cs="Times New Roman"/>
          <w:color w:val="000000"/>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ascii="Times New Roman" w:hAnsi="Times New Roman" w:eastAsia="方正仿宋_GBK" w:cs="Times New Roman"/>
          <w:color w:val="000000"/>
          <w:sz w:val="32"/>
          <w:szCs w:val="40"/>
          <w:highlight w:val="none"/>
          <w:lang w:eastAsia="zh-CN"/>
        </w:rPr>
      </w:pPr>
      <w:r>
        <w:rPr>
          <w:rFonts w:ascii="Times New Roman" w:hAnsi="Times New Roman" w:eastAsia="方正仿宋_GBK" w:cs="Times New Roman"/>
          <w:color w:val="000000"/>
          <w:sz w:val="32"/>
          <w:szCs w:val="40"/>
          <w:highlight w:val="none"/>
          <w:lang w:eastAsia="zh-CN"/>
        </w:rPr>
        <w:t>附件：</w:t>
      </w:r>
      <w:r>
        <w:rPr>
          <w:rFonts w:ascii="Times New Roman" w:hAnsi="Times New Roman" w:eastAsia="方正仿宋_GBK" w:cs="Times New Roman"/>
          <w:color w:val="000000"/>
          <w:sz w:val="32"/>
          <w:szCs w:val="40"/>
          <w:highlight w:val="none"/>
          <w:lang w:val="en-US" w:eastAsia="zh-CN"/>
        </w:rPr>
        <w:t>1.</w:t>
      </w:r>
      <w:r>
        <w:rPr>
          <w:rFonts w:ascii="Times New Roman" w:hAnsi="Times New Roman" w:eastAsia="方正仿宋_GBK" w:cs="Times New Roman"/>
          <w:color w:val="000000"/>
          <w:sz w:val="32"/>
          <w:szCs w:val="40"/>
          <w:highlight w:val="none"/>
          <w:lang w:eastAsia="zh-CN"/>
        </w:rPr>
        <w:t>202</w:t>
      </w:r>
      <w:r>
        <w:rPr>
          <w:rFonts w:ascii="Times New Roman" w:hAnsi="Times New Roman" w:eastAsia="方正仿宋_GBK" w:cs="Times New Roman"/>
          <w:color w:val="000000"/>
          <w:sz w:val="32"/>
          <w:szCs w:val="40"/>
          <w:highlight w:val="none"/>
          <w:lang w:val="en-US" w:eastAsia="zh-CN"/>
        </w:rPr>
        <w:t>4</w:t>
      </w:r>
      <w:r>
        <w:rPr>
          <w:rFonts w:ascii="Times New Roman" w:hAnsi="Times New Roman" w:eastAsia="方正仿宋_GBK" w:cs="Times New Roman"/>
          <w:color w:val="000000"/>
          <w:sz w:val="32"/>
          <w:szCs w:val="40"/>
          <w:highlight w:val="none"/>
          <w:lang w:eastAsia="zh-CN"/>
        </w:rPr>
        <w:t>年经济社会发展</w:t>
      </w:r>
      <w:r>
        <w:rPr>
          <w:rFonts w:ascii="Times New Roman" w:hAnsi="Times New Roman" w:eastAsia="方正仿宋_GBK" w:cs="Times New Roman"/>
          <w:color w:val="000000"/>
          <w:sz w:val="32"/>
          <w:szCs w:val="40"/>
          <w:highlight w:val="none"/>
          <w:lang w:val="en-US" w:eastAsia="zh-CN"/>
        </w:rPr>
        <w:t>主要</w:t>
      </w:r>
      <w:r>
        <w:rPr>
          <w:rFonts w:ascii="Times New Roman" w:hAnsi="Times New Roman" w:eastAsia="方正仿宋_GBK" w:cs="Times New Roman"/>
          <w:color w:val="000000"/>
          <w:sz w:val="32"/>
          <w:szCs w:val="40"/>
          <w:highlight w:val="none"/>
          <w:lang w:eastAsia="zh-CN"/>
        </w:rPr>
        <w:t>目标完成情况表</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E/>
        <w:autoSpaceDN/>
        <w:bidi w:val="0"/>
        <w:adjustRightInd/>
        <w:snapToGrid/>
        <w:spacing w:line="620" w:lineRule="exact"/>
        <w:ind w:left="0" w:right="0" w:firstLine="1600" w:firstLineChars="500"/>
        <w:jc w:val="both"/>
        <w:textAlignment w:val="auto"/>
        <w:outlineLvl w:val="9"/>
        <w:rPr>
          <w:rFonts w:ascii="Times New Roman" w:hAnsi="Times New Roman" w:eastAsia="方正仿宋_GBK" w:cs="Times New Roman"/>
          <w:color w:val="000000"/>
          <w:sz w:val="32"/>
          <w:szCs w:val="40"/>
          <w:highlight w:val="none"/>
          <w:lang w:val="en-US" w:eastAsia="zh-CN"/>
        </w:rPr>
      </w:pPr>
      <w:r>
        <w:rPr>
          <w:rFonts w:ascii="Times New Roman" w:hAnsi="Times New Roman" w:eastAsia="方正仿宋_GBK" w:cs="Times New Roman"/>
          <w:color w:val="000000"/>
          <w:sz w:val="32"/>
          <w:szCs w:val="40"/>
          <w:highlight w:val="none"/>
          <w:lang w:val="en-US" w:eastAsia="zh-CN"/>
        </w:rPr>
        <w:t>2.</w:t>
      </w:r>
      <w:r>
        <w:rPr>
          <w:rFonts w:ascii="Times New Roman" w:hAnsi="Times New Roman" w:eastAsia="方正仿宋_GBK" w:cs="Times New Roman"/>
          <w:color w:val="000000"/>
          <w:sz w:val="32"/>
          <w:szCs w:val="40"/>
          <w:highlight w:val="none"/>
          <w:lang w:eastAsia="zh-CN"/>
        </w:rPr>
        <w:t>202</w:t>
      </w:r>
      <w:r>
        <w:rPr>
          <w:rFonts w:ascii="Times New Roman" w:hAnsi="Times New Roman" w:eastAsia="方正仿宋_GBK" w:cs="Times New Roman"/>
          <w:color w:val="000000"/>
          <w:sz w:val="32"/>
          <w:szCs w:val="40"/>
          <w:highlight w:val="none"/>
          <w:lang w:val="en-US" w:eastAsia="zh-CN"/>
        </w:rPr>
        <w:t>5</w:t>
      </w:r>
      <w:r>
        <w:rPr>
          <w:rFonts w:ascii="Times New Roman" w:hAnsi="Times New Roman" w:eastAsia="方正仿宋_GBK" w:cs="Times New Roman"/>
          <w:color w:val="000000"/>
          <w:sz w:val="32"/>
          <w:szCs w:val="40"/>
          <w:highlight w:val="none"/>
          <w:lang w:eastAsia="zh-CN"/>
        </w:rPr>
        <w:t>年经济社会发展主要目标</w:t>
      </w:r>
      <w:r>
        <w:rPr>
          <w:rFonts w:ascii="Times New Roman" w:hAnsi="Times New Roman" w:eastAsia="方正仿宋_GBK" w:cs="Times New Roman"/>
          <w:color w:val="000000"/>
          <w:sz w:val="32"/>
          <w:szCs w:val="40"/>
          <w:highlight w:val="none"/>
          <w:lang w:val="en-US" w:eastAsia="zh-CN"/>
        </w:rPr>
        <w:t>预期</w:t>
      </w:r>
      <w:r>
        <w:rPr>
          <w:rFonts w:ascii="Times New Roman" w:hAnsi="Times New Roman" w:eastAsia="方正仿宋_GBK" w:cs="Times New Roman"/>
          <w:color w:val="000000"/>
          <w:sz w:val="32"/>
          <w:szCs w:val="40"/>
          <w:highlight w:val="none"/>
          <w:lang w:eastAsia="zh-CN"/>
        </w:rPr>
        <w:t>建议表</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right="0" w:firstLine="0"/>
        <w:jc w:val="both"/>
        <w:textAlignment w:val="auto"/>
        <w:outlineLvl w:val="9"/>
        <w:rPr>
          <w:rFonts w:ascii="Times New Roman" w:hAnsi="Times New Roman" w:eastAsia="方正黑体_GBK" w:cs="Times New Roman"/>
          <w:color w:val="000000"/>
          <w:sz w:val="32"/>
          <w:szCs w:val="32"/>
          <w:highlight w:val="none"/>
          <w:lang w:val="en-US" w:eastAsia="zh-CN" w:bidi="ar-SA"/>
        </w:rPr>
      </w:pPr>
      <w:r>
        <w:rPr>
          <w:rFonts w:ascii="Times New Roman" w:hAnsi="Times New Roman" w:eastAsia="方正仿宋_GBK" w:cs="Times New Roman"/>
          <w:b w:val="0"/>
          <w:bCs w:val="0"/>
          <w:color w:val="000000"/>
          <w:spacing w:val="0"/>
          <w:sz w:val="32"/>
          <w:szCs w:val="32"/>
          <w:highlight w:val="none"/>
          <w:lang w:val="en-US" w:eastAsia="zh-CN" w:bidi="ar-SA"/>
        </w:rPr>
        <w:br w:type="page"/>
      </w:r>
      <w:r>
        <w:rPr>
          <w:rFonts w:ascii="Times New Roman" w:hAnsi="Times New Roman" w:eastAsia="方正黑体_GBK" w:cs="Times New Roman"/>
          <w:color w:val="000000"/>
          <w:sz w:val="32"/>
          <w:szCs w:val="32"/>
          <w:highlight w:val="none"/>
          <w:lang w:val="en-US" w:eastAsia="zh-CN" w:bidi="ar-SA"/>
        </w:rPr>
        <w:t>附件1</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ind w:left="0" w:right="0" w:firstLine="0"/>
        <w:jc w:val="both"/>
        <w:textAlignment w:val="auto"/>
        <w:outlineLvl w:val="9"/>
        <w:rPr>
          <w:rFonts w:ascii="Times New Roman" w:hAnsi="Times New Roman" w:eastAsia="方正黑体_GBK" w:cs="Times New Roman"/>
          <w:color w:val="000000"/>
          <w:sz w:val="32"/>
          <w:szCs w:val="32"/>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outlineLvl w:val="9"/>
        <w:rPr>
          <w:rFonts w:ascii="Times New Roman" w:hAnsi="Times New Roman" w:eastAsia="方正小标宋_GBK" w:cs="Times New Roman"/>
          <w:bCs/>
          <w:color w:val="000000"/>
          <w:sz w:val="44"/>
          <w:szCs w:val="44"/>
          <w:highlight w:val="none"/>
          <w:lang w:val="en-US" w:eastAsia="zh-CN"/>
        </w:rPr>
      </w:pPr>
      <w:r>
        <w:rPr>
          <w:rFonts w:ascii="Times New Roman" w:hAnsi="Times New Roman" w:eastAsia="方正小标宋_GBK" w:cs="Times New Roman"/>
          <w:bCs/>
          <w:color w:val="000000"/>
          <w:sz w:val="44"/>
          <w:szCs w:val="44"/>
          <w:highlight w:val="none"/>
          <w:lang w:val="en-US" w:eastAsia="zh-CN"/>
        </w:rPr>
        <w:t>2024年经济社会发展主要目标完成情况表</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both"/>
        <w:textAlignment w:val="auto"/>
        <w:outlineLvl w:val="9"/>
        <w:rPr>
          <w:rFonts w:ascii="Times New Roman" w:hAnsi="Times New Roman" w:eastAsia="方正小标宋_GBK" w:cs="Times New Roman"/>
          <w:bCs/>
          <w:color w:val="000000"/>
          <w:sz w:val="44"/>
          <w:szCs w:val="44"/>
          <w:highlight w:val="none"/>
          <w:lang w:val="en-US" w:eastAsia="zh-CN"/>
        </w:rPr>
      </w:pPr>
    </w:p>
    <w:tbl>
      <w:tblPr>
        <w:tblStyle w:val="19"/>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1552"/>
        <w:gridCol w:w="3525"/>
        <w:gridCol w:w="810"/>
        <w:gridCol w:w="850"/>
        <w:gridCol w:w="107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cs="Times New Roman"/>
                <w:color w:val="000000"/>
                <w:highlight w:val="none"/>
                <w:lang w:bidi="ar-SA"/>
              </w:rPr>
            </w:pPr>
            <w:r>
              <w:rPr>
                <w:rFonts w:ascii="Times New Roman" w:hAnsi="Times New Roman" w:eastAsia="方正黑体_GBK" w:cs="Times New Roman"/>
                <w:color w:val="000000"/>
                <w:szCs w:val="21"/>
                <w:highlight w:val="none"/>
                <w:lang w:bidi="ar-SA"/>
              </w:rPr>
              <w:t>序号</w:t>
            </w:r>
          </w:p>
        </w:tc>
        <w:tc>
          <w:tcPr>
            <w:tcW w:w="15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指标类别</w:t>
            </w: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指标名称</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单位</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指标</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属性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right="0"/>
              <w:jc w:val="center"/>
              <w:textAlignment w:val="auto"/>
              <w:outlineLvl w:val="9"/>
              <w:rPr>
                <w:rFonts w:ascii="Times New Roman" w:hAnsi="Times New Roman" w:eastAsia="方正黑体_GBK" w:cs="Times New Roman"/>
                <w:color w:val="000000"/>
                <w:spacing w:val="-11"/>
                <w:sz w:val="21"/>
                <w:szCs w:val="21"/>
                <w:highlight w:val="none"/>
                <w:lang w:bidi="ar-SA"/>
              </w:rPr>
            </w:pPr>
            <w:r>
              <w:rPr>
                <w:rFonts w:ascii="Times New Roman" w:hAnsi="Times New Roman" w:eastAsia="方正黑体_GBK" w:cs="Times New Roman"/>
                <w:color w:val="000000"/>
                <w:spacing w:val="-11"/>
                <w:sz w:val="21"/>
                <w:szCs w:val="21"/>
                <w:highlight w:val="none"/>
                <w:lang w:bidi="ar-SA"/>
              </w:rPr>
              <w:t>202</w:t>
            </w:r>
            <w:r>
              <w:rPr>
                <w:rFonts w:ascii="Times New Roman" w:hAnsi="Times New Roman" w:eastAsia="方正黑体_GBK" w:cs="Times New Roman"/>
                <w:color w:val="000000"/>
                <w:spacing w:val="-11"/>
                <w:sz w:val="21"/>
                <w:szCs w:val="21"/>
                <w:highlight w:val="none"/>
                <w:lang w:val="en-US" w:eastAsia="zh-CN" w:bidi="ar-SA"/>
              </w:rPr>
              <w:t>4</w:t>
            </w:r>
            <w:r>
              <w:rPr>
                <w:rFonts w:ascii="Times New Roman" w:hAnsi="Times New Roman" w:eastAsia="方正黑体_GBK" w:cs="Times New Roman"/>
                <w:color w:val="000000"/>
                <w:spacing w:val="-11"/>
                <w:sz w:val="21"/>
                <w:szCs w:val="21"/>
                <w:highlight w:val="none"/>
                <w:lang w:bidi="ar-SA"/>
              </w:rPr>
              <w:t>年</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right="0"/>
              <w:jc w:val="center"/>
              <w:textAlignment w:val="auto"/>
              <w:outlineLvl w:val="9"/>
              <w:rPr>
                <w:rFonts w:ascii="Times New Roman" w:hAnsi="Times New Roman" w:eastAsia="方正黑体_GBK" w:cs="Times New Roman"/>
                <w:color w:val="000000"/>
                <w:szCs w:val="21"/>
                <w:highlight w:val="none"/>
                <w:lang w:val="en-US" w:eastAsia="zh-CN" w:bidi="ar-SA"/>
              </w:rPr>
            </w:pPr>
            <w:r>
              <w:rPr>
                <w:rFonts w:ascii="Times New Roman" w:hAnsi="Times New Roman" w:eastAsia="方正黑体_GBK" w:cs="Times New Roman"/>
                <w:color w:val="000000"/>
                <w:spacing w:val="-11"/>
                <w:sz w:val="21"/>
                <w:szCs w:val="21"/>
                <w:highlight w:val="none"/>
                <w:lang w:val="en-US" w:eastAsia="zh-CN" w:bidi="ar-SA"/>
              </w:rPr>
              <w:t>预期目标</w:t>
            </w:r>
          </w:p>
        </w:tc>
        <w:tc>
          <w:tcPr>
            <w:tcW w:w="120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val="en-US" w:eastAsia="zh-CN" w:bidi="ar-SA"/>
              </w:rPr>
            </w:pPr>
            <w:r>
              <w:rPr>
                <w:rFonts w:ascii="Times New Roman" w:hAnsi="Times New Roman" w:eastAsia="方正黑体_GBK" w:cs="Times New Roman"/>
                <w:color w:val="000000"/>
                <w:szCs w:val="21"/>
                <w:highlight w:val="none"/>
                <w:lang w:bidi="ar-SA"/>
              </w:rPr>
              <w:t>202</w:t>
            </w:r>
            <w:r>
              <w:rPr>
                <w:rFonts w:ascii="Times New Roman" w:hAnsi="Times New Roman" w:eastAsia="方正黑体_GBK" w:cs="Times New Roman"/>
                <w:color w:val="000000"/>
                <w:szCs w:val="21"/>
                <w:highlight w:val="none"/>
                <w:lang w:val="en-US" w:eastAsia="zh-CN" w:bidi="ar-SA"/>
              </w:rPr>
              <w:t>4</w:t>
            </w:r>
            <w:r>
              <w:rPr>
                <w:rFonts w:ascii="Times New Roman" w:hAnsi="Times New Roman" w:eastAsia="方正黑体_GBK" w:cs="Times New Roman"/>
                <w:color w:val="000000"/>
                <w:szCs w:val="21"/>
                <w:highlight w:val="none"/>
                <w:lang w:bidi="ar-SA"/>
              </w:rPr>
              <w:t>年</w:t>
            </w:r>
            <w:r>
              <w:rPr>
                <w:rFonts w:ascii="Times New Roman" w:hAnsi="Times New Roman" w:eastAsia="方正黑体_GBK" w:cs="Times New Roman"/>
                <w:color w:val="000000"/>
                <w:szCs w:val="21"/>
                <w:highlight w:val="none"/>
                <w:lang w:val="en-US" w:eastAsia="zh-CN" w:bidi="ar-SA"/>
              </w:rPr>
              <w:t>预计完成情况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cs="Times New Roman"/>
                <w:color w:val="000000"/>
                <w:highlight w:val="none"/>
                <w:lang w:bidi="ar-SA"/>
              </w:rPr>
            </w:pPr>
            <w:r>
              <w:rPr>
                <w:rFonts w:ascii="Times New Roman" w:hAnsi="Times New Roman" w:eastAsia="方正仿宋_GBK" w:cs="Times New Roman"/>
                <w:color w:val="000000"/>
                <w:szCs w:val="21"/>
                <w:highlight w:val="none"/>
                <w:lang w:bidi="ar-SA"/>
              </w:rPr>
              <w:t>1</w:t>
            </w:r>
          </w:p>
        </w:tc>
        <w:tc>
          <w:tcPr>
            <w:tcW w:w="1552" w:type="dxa"/>
            <w:vMerge w:val="restart"/>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推动</w:t>
            </w:r>
            <w:r>
              <w:rPr>
                <w:rFonts w:ascii="Times New Roman" w:hAnsi="Times New Roman" w:eastAsia="方正仿宋_GBK" w:cs="Times New Roman"/>
                <w:color w:val="000000"/>
                <w:szCs w:val="21"/>
                <w:highlight w:val="none"/>
                <w:lang w:bidi="ar-SA"/>
              </w:rPr>
              <w:t>高质量发展</w:t>
            </w: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地区生产总值（GDP）增速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6左右</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6左右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cs="Times New Roman"/>
                <w:color w:val="000000"/>
                <w:highlight w:val="none"/>
                <w:lang w:bidi="ar-SA"/>
              </w:rPr>
            </w:pPr>
            <w:r>
              <w:rPr>
                <w:rFonts w:ascii="Times New Roman" w:hAnsi="Times New Roman" w:eastAsia="方正仿宋_GBK" w:cs="Times New Roman"/>
                <w:color w:val="000000"/>
                <w:szCs w:val="21"/>
                <w:highlight w:val="none"/>
                <w:lang w:bidi="ar-SA"/>
              </w:rPr>
              <w:t>2</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人均地区生产总值</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万元</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＞28.2</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cs="Times New Roman"/>
                <w:color w:val="000000"/>
                <w:szCs w:val="21"/>
                <w:highlight w:val="none"/>
                <w:lang w:bidi="ar-SA"/>
              </w:rPr>
              <w:t>3</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bidi="ar-SA"/>
              </w:rPr>
            </w:pPr>
            <w:r>
              <w:rPr>
                <w:rFonts w:ascii="Times New Roman" w:hAnsi="Times New Roman" w:eastAsia="方正仿宋_GBK" w:cs="Times New Roman"/>
                <w:color w:val="000000"/>
                <w:szCs w:val="21"/>
                <w:highlight w:val="none"/>
                <w:lang w:val="en-US" w:eastAsia="zh-CN" w:bidi="ar-SA"/>
              </w:rPr>
              <w:t>区级一般公共预算收入增速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6</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4</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固定资产投资总额增速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5</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5</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社会消费品零售总额增速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7.5</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6</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民营经济增加值</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亿元</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650</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7</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数字经济核心产业增加值增速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10</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highlight w:val="none"/>
                <w:lang w:val="en-US" w:eastAsia="zh-CN"/>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8</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全员劳动生产率</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万元/人</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保持全市</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前列</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szCs w:val="21"/>
                <w:highlight w:val="none"/>
              </w:rPr>
            </w:pPr>
            <w:r>
              <w:rPr>
                <w:rFonts w:ascii="Times New Roman" w:hAnsi="Times New Roman" w:eastAsia="方正仿宋_GBK" w:cs="Times New Roman"/>
                <w:color w:val="000000"/>
                <w:szCs w:val="21"/>
                <w:highlight w:val="none"/>
              </w:rPr>
              <w:t>保持全市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szCs w:val="21"/>
                <w:highlight w:val="none"/>
              </w:rPr>
              <w:t>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1"/>
                <w:highlight w:val="none"/>
                <w:lang w:val="en-US" w:eastAsia="zh-CN" w:bidi="ar-SA"/>
              </w:rPr>
            </w:pPr>
            <w:r>
              <w:rPr>
                <w:rFonts w:ascii="Times New Roman" w:hAnsi="Times New Roman" w:cs="Times New Roman"/>
                <w:color w:val="000000"/>
                <w:szCs w:val="21"/>
                <w:highlight w:val="none"/>
                <w:lang w:bidi="ar-SA"/>
              </w:rPr>
              <w:t>9</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研发经费投入强度</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0.7左右</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0</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万人发明专利拥有量</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件</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szCs w:val="24"/>
                <w:highlight w:val="none"/>
                <w:lang w:val="en-US" w:eastAsia="zh-CN"/>
              </w:rPr>
              <w:t>＞37.77</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1</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文化旅游产业发展质效</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市计划</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高于全市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2</w:t>
            </w:r>
          </w:p>
        </w:tc>
        <w:tc>
          <w:tcPr>
            <w:tcW w:w="1552"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创造</w:t>
            </w:r>
            <w:r>
              <w:rPr>
                <w:rFonts w:ascii="Times New Roman" w:hAnsi="Times New Roman" w:eastAsia="方正仿宋_GBK" w:cs="Times New Roman"/>
                <w:color w:val="000000"/>
                <w:szCs w:val="21"/>
                <w:highlight w:val="none"/>
                <w:lang w:bidi="ar-SA"/>
              </w:rPr>
              <w:t>高品质生活</w:t>
            </w: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城镇</w:t>
            </w:r>
            <w:r>
              <w:rPr>
                <w:rFonts w:ascii="Times New Roman" w:hAnsi="Times New Roman" w:eastAsia="方正仿宋_GBK" w:cs="Times New Roman"/>
                <w:color w:val="000000"/>
                <w:szCs w:val="21"/>
                <w:highlight w:val="none"/>
                <w:lang w:bidi="ar-SA"/>
              </w:rPr>
              <w:t>居民人均可支配收入增速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保持与经济发展同步</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kern w:val="2"/>
                <w:sz w:val="21"/>
                <w:szCs w:val="24"/>
                <w:highlight w:val="none"/>
                <w:lang w:val="en-US" w:eastAsia="zh-CN"/>
              </w:rPr>
              <w:t>保持与经济发展同步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3</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城</w:t>
            </w:r>
            <w:r>
              <w:rPr>
                <w:rFonts w:ascii="Times New Roman" w:hAnsi="Times New Roman" w:eastAsia="方正仿宋_GBK" w:cs="Times New Roman"/>
                <w:color w:val="000000"/>
                <w:szCs w:val="21"/>
                <w:highlight w:val="none"/>
                <w:lang w:val="en-US" w:eastAsia="zh-CN" w:bidi="ar-SA"/>
              </w:rPr>
              <w:t>镇</w:t>
            </w:r>
            <w:r>
              <w:rPr>
                <w:rFonts w:ascii="Times New Roman" w:hAnsi="Times New Roman" w:eastAsia="方正仿宋_GBK" w:cs="Times New Roman"/>
                <w:color w:val="000000"/>
                <w:szCs w:val="21"/>
                <w:highlight w:val="none"/>
                <w:lang w:bidi="ar-SA"/>
              </w:rPr>
              <w:t>调查失业率</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5.3以内</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kern w:val="2"/>
                <w:sz w:val="21"/>
                <w:szCs w:val="24"/>
                <w:highlight w:val="none"/>
                <w:lang w:val="en-US" w:eastAsia="zh-CN"/>
              </w:rPr>
              <w:t>5.3以内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14</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kern w:val="0"/>
                <w:szCs w:val="21"/>
                <w:highlight w:val="none"/>
                <w:lang w:bidi="ar-SA"/>
              </w:rPr>
              <w:t>劳动年龄人口平均受教育年限</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年</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高于全市</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平均水平</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高于全市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kern w:val="2"/>
                <w:sz w:val="21"/>
                <w:szCs w:val="24"/>
                <w:highlight w:val="none"/>
                <w:lang w:val="en-US" w:eastAsia="zh-CN"/>
              </w:rPr>
              <w:t>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15</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人</w:t>
            </w:r>
            <w:r>
              <w:rPr>
                <w:rFonts w:ascii="Times New Roman" w:hAnsi="Times New Roman" w:eastAsia="方正仿宋_GBK" w:cs="Times New Roman"/>
                <w:color w:val="000000"/>
                <w:szCs w:val="21"/>
                <w:highlight w:val="none"/>
                <w:lang w:bidi="ar-SA"/>
              </w:rPr>
              <w:t>均预期寿命</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岁</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高于全市</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平均水平</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highlight w:val="none"/>
              </w:rPr>
            </w:pPr>
            <w:r>
              <w:rPr>
                <w:rFonts w:ascii="Times New Roman" w:hAnsi="Times New Roman" w:eastAsia="方正仿宋_GBK" w:cs="Times New Roman"/>
                <w:color w:val="000000"/>
                <w:highlight w:val="none"/>
              </w:rPr>
              <w:t>高于全市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rPr>
              <w:t>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16</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每千人口拥有3岁以下婴幼儿托位数</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张</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3.5</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17</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每千人口拥有</w:t>
            </w:r>
            <w:r>
              <w:rPr>
                <w:rFonts w:ascii="Times New Roman" w:hAnsi="Times New Roman" w:eastAsia="方正仿宋_GBK" w:cs="Times New Roman"/>
                <w:color w:val="000000"/>
                <w:szCs w:val="21"/>
                <w:highlight w:val="none"/>
                <w:lang w:val="en-US" w:eastAsia="zh-CN" w:bidi="ar-SA"/>
              </w:rPr>
              <w:t>执业（助理）</w:t>
            </w:r>
            <w:r>
              <w:rPr>
                <w:rFonts w:ascii="Times New Roman" w:hAnsi="Times New Roman" w:eastAsia="方正仿宋_GBK" w:cs="Times New Roman"/>
                <w:color w:val="000000"/>
                <w:szCs w:val="21"/>
                <w:highlight w:val="none"/>
                <w:lang w:bidi="ar-SA"/>
              </w:rPr>
              <w:t>医师数</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人</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hint="eastAsia" w:ascii="方正仿宋_GBK" w:eastAsia="方正仿宋_GBK" w:cs="方正仿宋_GBK"/>
                <w:color w:val="000000"/>
                <w:szCs w:val="24"/>
                <w:highlight w:val="none"/>
                <w:lang w:val="en-US" w:eastAsia="zh-CN"/>
              </w:rPr>
              <w:t>＞</w:t>
            </w:r>
            <w:r>
              <w:rPr>
                <w:rFonts w:ascii="Times New Roman" w:hAnsi="Times New Roman" w:eastAsia="方正仿宋_GBK" w:cs="Times New Roman"/>
                <w:color w:val="000000"/>
                <w:kern w:val="2"/>
                <w:sz w:val="21"/>
                <w:szCs w:val="21"/>
                <w:highlight w:val="none"/>
                <w:lang w:val="en-US" w:eastAsia="zh-CN" w:bidi="ar-SA"/>
              </w:rPr>
              <w:t>13.2</w:t>
            </w:r>
          </w:p>
        </w:tc>
        <w:tc>
          <w:tcPr>
            <w:tcW w:w="120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kern w:val="2"/>
                <w:sz w:val="21"/>
                <w:szCs w:val="24"/>
                <w:highlight w:val="no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18</w:t>
            </w:r>
          </w:p>
        </w:tc>
        <w:tc>
          <w:tcPr>
            <w:tcW w:w="1552"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深化改革</w:t>
            </w:r>
            <w:r>
              <w:rPr>
                <w:rFonts w:ascii="Times New Roman" w:hAnsi="Times New Roman" w:eastAsia="方正仿宋_GBK" w:cs="Times New Roman"/>
                <w:color w:val="000000"/>
                <w:szCs w:val="21"/>
                <w:highlight w:val="none"/>
                <w:lang w:bidi="ar-SA"/>
              </w:rPr>
              <w:t>开放</w:t>
            </w: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bidi="ar-SA"/>
              </w:rPr>
              <w:t>进出口总额</w:t>
            </w:r>
            <w:r>
              <w:rPr>
                <w:rFonts w:ascii="Times New Roman" w:hAnsi="Times New Roman" w:eastAsia="方正仿宋_GBK" w:cs="Times New Roman"/>
                <w:color w:val="000000"/>
                <w:szCs w:val="21"/>
                <w:highlight w:val="none"/>
                <w:lang w:val="en-US" w:eastAsia="zh-CN" w:bidi="ar-SA"/>
              </w:rPr>
              <w:t>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3</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highlight w:val="none"/>
                <w:lang w:val="en-US" w:eastAsia="zh-CN"/>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19</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bidi="ar-SA"/>
              </w:rPr>
            </w:pPr>
            <w:r>
              <w:rPr>
                <w:rFonts w:ascii="Times New Roman" w:hAnsi="Times New Roman" w:eastAsia="方正仿宋_GBK" w:cs="Times New Roman"/>
                <w:color w:val="000000"/>
                <w:szCs w:val="21"/>
                <w:highlight w:val="none"/>
                <w:lang w:bidi="ar-SA"/>
              </w:rPr>
              <w:t>实际</w:t>
            </w:r>
            <w:r>
              <w:rPr>
                <w:rFonts w:ascii="Times New Roman" w:hAnsi="Times New Roman" w:eastAsia="方正仿宋_GBK" w:cs="Times New Roman"/>
                <w:color w:val="000000"/>
                <w:szCs w:val="21"/>
                <w:highlight w:val="none"/>
                <w:lang w:val="en-US" w:eastAsia="zh-CN" w:bidi="ar-SA"/>
              </w:rPr>
              <w:t>使用</w:t>
            </w:r>
            <w:r>
              <w:rPr>
                <w:rFonts w:ascii="Times New Roman" w:hAnsi="Times New Roman" w:eastAsia="方正仿宋_GBK" w:cs="Times New Roman"/>
                <w:color w:val="000000"/>
                <w:szCs w:val="21"/>
                <w:highlight w:val="none"/>
                <w:lang w:bidi="ar-SA"/>
              </w:rPr>
              <w:t>外资</w:t>
            </w:r>
            <w:r>
              <w:rPr>
                <w:rFonts w:ascii="Times New Roman" w:hAnsi="Times New Roman" w:eastAsia="方正仿宋_GBK" w:cs="Times New Roman"/>
                <w:color w:val="000000"/>
                <w:szCs w:val="21"/>
                <w:highlight w:val="none"/>
                <w:lang w:eastAsia="zh-CN" w:bidi="ar-SA"/>
              </w:rPr>
              <w:t>（</w:t>
            </w:r>
            <w:r>
              <w:rPr>
                <w:rFonts w:ascii="Times New Roman" w:hAnsi="Times New Roman" w:eastAsia="方正仿宋_GBK" w:cs="Times New Roman"/>
                <w:color w:val="000000"/>
                <w:szCs w:val="21"/>
                <w:highlight w:val="none"/>
                <w:lang w:val="en-US" w:eastAsia="zh-CN" w:bidi="ar-SA"/>
              </w:rPr>
              <w:t>FDI</w:t>
            </w:r>
            <w:r>
              <w:rPr>
                <w:rFonts w:ascii="Times New Roman" w:hAnsi="Times New Roman" w:eastAsia="方正仿宋_GBK" w:cs="Times New Roman"/>
                <w:color w:val="000000"/>
                <w:szCs w:val="21"/>
                <w:highlight w:val="none"/>
                <w:lang w:eastAsia="zh-CN" w:bidi="ar-SA"/>
              </w:rPr>
              <w:t>）</w:t>
            </w:r>
            <w:r>
              <w:rPr>
                <w:rFonts w:ascii="Times New Roman" w:hAnsi="Times New Roman" w:eastAsia="方正仿宋_GBK" w:cs="Times New Roman"/>
                <w:color w:val="000000"/>
                <w:szCs w:val="21"/>
                <w:highlight w:val="none"/>
                <w:lang w:val="en-US" w:eastAsia="zh-CN" w:bidi="ar-SA"/>
              </w:rPr>
              <w:t>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20</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highlight w:val="none"/>
                <w:lang w:val="en-US" w:eastAsia="zh-CN"/>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20</w:t>
            </w:r>
          </w:p>
        </w:tc>
        <w:tc>
          <w:tcPr>
            <w:tcW w:w="1552" w:type="dxa"/>
            <w:vMerge w:val="continue"/>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bidi="ar-SA"/>
              </w:rPr>
              <w:t>西部陆海新通道货运量与货值量</w:t>
            </w:r>
            <w:r>
              <w:rPr>
                <w:rFonts w:ascii="Times New Roman" w:hAnsi="Times New Roman" w:eastAsia="方正仿宋_GBK" w:cs="Times New Roman"/>
                <w:color w:val="000000"/>
                <w:szCs w:val="21"/>
                <w:highlight w:val="none"/>
                <w:lang w:val="en-US" w:eastAsia="zh-CN" w:bidi="ar-SA"/>
              </w:rPr>
              <w:t>增速</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15</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highlight w:val="none"/>
                <w:lang w:val="en-US" w:eastAsia="zh-CN"/>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1"/>
                <w:highlight w:val="none"/>
                <w:lang w:val="en-US" w:eastAsia="zh-CN" w:bidi="ar-SA"/>
              </w:rPr>
            </w:pPr>
            <w:r>
              <w:rPr>
                <w:rFonts w:ascii="Times New Roman" w:hAnsi="Times New Roman" w:cs="Times New Roman"/>
                <w:color w:val="000000"/>
                <w:szCs w:val="21"/>
                <w:highlight w:val="none"/>
                <w:lang w:val="en-US" w:eastAsia="zh-CN" w:bidi="ar-SA"/>
              </w:rPr>
              <w:t>21</w:t>
            </w:r>
          </w:p>
        </w:tc>
        <w:tc>
          <w:tcPr>
            <w:tcW w:w="1552" w:type="dxa"/>
            <w:vMerge w:val="restart"/>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提升</w:t>
            </w:r>
            <w:r>
              <w:rPr>
                <w:rFonts w:ascii="Times New Roman" w:hAnsi="Times New Roman" w:eastAsia="方正仿宋_GBK" w:cs="Times New Roman"/>
                <w:color w:val="000000"/>
                <w:szCs w:val="21"/>
                <w:highlight w:val="none"/>
                <w:lang w:bidi="ar-SA"/>
              </w:rPr>
              <w:t>城市</w:t>
            </w:r>
            <w:r>
              <w:rPr>
                <w:rFonts w:ascii="Times New Roman" w:hAnsi="Times New Roman" w:eastAsia="方正仿宋_GBK" w:cs="Times New Roman"/>
                <w:color w:val="000000"/>
                <w:szCs w:val="21"/>
                <w:highlight w:val="none"/>
                <w:lang w:val="en-US" w:eastAsia="zh-CN" w:bidi="ar-SA"/>
              </w:rPr>
              <w:t>品质</w:t>
            </w: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单位GDP能耗降低</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highlight w:val="none"/>
                <w:lang w:val="en-US" w:eastAsia="zh-CN"/>
              </w:rPr>
              <w:t>3</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highlight w:val="none"/>
                <w:lang w:val="en-US" w:eastAsia="zh-CN"/>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22</w:t>
            </w:r>
          </w:p>
        </w:tc>
        <w:tc>
          <w:tcPr>
            <w:tcW w:w="1552" w:type="dxa"/>
            <w:vMerge w:val="continue"/>
            <w:tcMar>
              <w:top w:w="15" w:type="dxa"/>
              <w:left w:w="15" w:type="dxa"/>
              <w:right w:w="15" w:type="dxa"/>
            </w:tcMar>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单位GDP二氧化碳排放降低</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市计划</w:t>
            </w:r>
          </w:p>
        </w:tc>
        <w:tc>
          <w:tcPr>
            <w:tcW w:w="120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highlight w:val="none"/>
                <w:lang w:val="en-US" w:eastAsia="zh-CN"/>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23</w:t>
            </w:r>
          </w:p>
        </w:tc>
        <w:tc>
          <w:tcPr>
            <w:tcW w:w="1552" w:type="dxa"/>
            <w:vMerge w:val="continue"/>
            <w:tcMar>
              <w:top w:w="15" w:type="dxa"/>
              <w:left w:w="15" w:type="dxa"/>
              <w:right w:w="15" w:type="dxa"/>
            </w:tcMar>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纳入国家考核断面水质优良（达到或优于Ⅲ类）比例</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1"/>
                <w:highlight w:val="none"/>
                <w:lang w:val="en-US" w:eastAsia="zh-CN" w:bidi="ar-SA"/>
              </w:rPr>
              <w:t>100</w:t>
            </w:r>
          </w:p>
        </w:tc>
        <w:tc>
          <w:tcPr>
            <w:tcW w:w="120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24</w:t>
            </w:r>
          </w:p>
        </w:tc>
        <w:tc>
          <w:tcPr>
            <w:tcW w:w="1552" w:type="dxa"/>
            <w:vMerge w:val="continue"/>
            <w:tcMar>
              <w:top w:w="15" w:type="dxa"/>
              <w:left w:w="15" w:type="dxa"/>
              <w:right w:w="15" w:type="dxa"/>
            </w:tcMar>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空气质量优良天数</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天</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300</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kern w:val="2"/>
                <w:sz w:val="21"/>
                <w:szCs w:val="24"/>
                <w:highlight w:val="none"/>
                <w:lang w:val="en-US" w:eastAsia="zh-CN"/>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宋体" w:cs="Times New Roman"/>
                <w:color w:val="000000"/>
                <w:szCs w:val="21"/>
                <w:highlight w:val="none"/>
                <w:lang w:val="en-US" w:eastAsia="zh-CN" w:bidi="ar-SA"/>
              </w:rPr>
              <w:t>25</w:t>
            </w:r>
          </w:p>
        </w:tc>
        <w:tc>
          <w:tcPr>
            <w:tcW w:w="1552" w:type="dxa"/>
            <w:vMerge w:val="continue"/>
            <w:tcMar>
              <w:top w:w="15" w:type="dxa"/>
              <w:left w:w="15" w:type="dxa"/>
              <w:right w:w="15" w:type="dxa"/>
            </w:tcMar>
            <w:vAlign w:val="center"/>
          </w:tcP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绿化覆盖率</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highlight w:val="none"/>
                <w:lang w:val="en-US" w:eastAsia="zh-CN"/>
              </w:rPr>
              <w:t>38.9左右</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38.94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711"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26</w:t>
            </w:r>
          </w:p>
        </w:tc>
        <w:tc>
          <w:tcPr>
            <w:tcW w:w="15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实现安全发展</w:t>
            </w:r>
          </w:p>
        </w:tc>
        <w:tc>
          <w:tcPr>
            <w:tcW w:w="352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亿元</w:t>
            </w:r>
            <w:r>
              <w:rPr>
                <w:rFonts w:ascii="Times New Roman" w:hAnsi="Times New Roman" w:eastAsia="方正仿宋_GBK" w:cs="Times New Roman"/>
                <w:color w:val="000000"/>
                <w:szCs w:val="21"/>
                <w:highlight w:val="none"/>
                <w:lang w:bidi="ar-SA"/>
              </w:rPr>
              <w:t>GDP安全事故死亡率</w:t>
            </w:r>
          </w:p>
        </w:tc>
        <w:tc>
          <w:tcPr>
            <w:tcW w:w="81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人/亿元</w:t>
            </w:r>
          </w:p>
        </w:tc>
        <w:tc>
          <w:tcPr>
            <w:tcW w:w="8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07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＜0.01</w:t>
            </w:r>
          </w:p>
        </w:tc>
        <w:tc>
          <w:tcPr>
            <w:tcW w:w="1205"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kern w:val="2"/>
                <w:sz w:val="21"/>
                <w:szCs w:val="24"/>
                <w:highlight w:val="none"/>
                <w:lang w:val="en-US" w:eastAsia="zh-CN"/>
              </w:rPr>
              <w:t>0.0055</w:t>
            </w:r>
          </w:p>
        </w:tc>
      </w:tr>
    </w:tbl>
    <w:p>
      <w:pPr>
        <w:rPr>
          <w:rFonts w:ascii="Times New Roman" w:hAnsi="Times New Roman" w:eastAsia="方正黑体_GBK" w:cs="Times New Roman"/>
          <w:bCs w:val="0"/>
          <w:color w:val="000000"/>
          <w:sz w:val="32"/>
          <w:szCs w:val="32"/>
          <w:highlight w:val="none"/>
          <w:lang w:val="en-US" w:eastAsia="zh-CN" w:bidi="ar-SA"/>
        </w:rPr>
      </w:pPr>
      <w:r>
        <w:rPr>
          <w:rFonts w:ascii="Times New Roman" w:hAnsi="Times New Roman" w:eastAsia="方正黑体_GBK" w:cs="Times New Roman"/>
          <w:bCs w:val="0"/>
          <w:color w:val="000000"/>
          <w:sz w:val="32"/>
          <w:szCs w:val="32"/>
          <w:highlight w:val="none"/>
          <w:lang w:val="en-US" w:eastAsia="zh-CN" w:bidi="ar-SA"/>
        </w:rPr>
        <w:br w:type="page"/>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both"/>
        <w:textAlignment w:val="auto"/>
        <w:outlineLvl w:val="9"/>
        <w:rPr>
          <w:rFonts w:ascii="Times New Roman" w:hAnsi="Times New Roman" w:eastAsia="方正黑体_GBK" w:cs="Times New Roman"/>
          <w:bCs w:val="0"/>
          <w:color w:val="000000"/>
          <w:sz w:val="32"/>
          <w:szCs w:val="32"/>
          <w:highlight w:val="none"/>
          <w:lang w:val="en-US" w:eastAsia="zh-CN" w:bidi="ar-SA"/>
        </w:rPr>
      </w:pPr>
      <w:r>
        <w:rPr>
          <w:rFonts w:ascii="Times New Roman" w:hAnsi="Times New Roman" w:eastAsia="方正黑体_GBK" w:cs="Times New Roman"/>
          <w:bCs w:val="0"/>
          <w:color w:val="000000"/>
          <w:sz w:val="32"/>
          <w:szCs w:val="32"/>
          <w:highlight w:val="none"/>
          <w:lang w:val="en-US" w:eastAsia="zh-CN" w:bidi="ar-SA"/>
        </w:rPr>
        <w:t>附件2</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both"/>
        <w:textAlignment w:val="auto"/>
        <w:outlineLvl w:val="9"/>
        <w:rPr>
          <w:rFonts w:ascii="Times New Roman" w:hAnsi="Times New Roman" w:eastAsia="方正黑体_GBK" w:cs="Times New Roman"/>
          <w:bCs w:val="0"/>
          <w:color w:val="000000"/>
          <w:sz w:val="32"/>
          <w:szCs w:val="32"/>
          <w:highlight w:val="none"/>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center"/>
        <w:textAlignment w:val="auto"/>
        <w:outlineLvl w:val="9"/>
        <w:rPr>
          <w:rFonts w:ascii="Times New Roman" w:hAnsi="Times New Roman" w:eastAsia="方正小标宋_GBK" w:cs="Times New Roman"/>
          <w:bCs/>
          <w:color w:val="000000"/>
          <w:sz w:val="44"/>
          <w:szCs w:val="44"/>
          <w:highlight w:val="none"/>
          <w:lang w:val="en-US" w:eastAsia="zh-CN"/>
        </w:rPr>
      </w:pPr>
      <w:r>
        <w:rPr>
          <w:rFonts w:ascii="Times New Roman" w:hAnsi="Times New Roman" w:eastAsia="方正小标宋_GBK" w:cs="Times New Roman"/>
          <w:bCs/>
          <w:color w:val="000000"/>
          <w:sz w:val="44"/>
          <w:szCs w:val="44"/>
          <w:highlight w:val="none"/>
          <w:lang w:val="en-US" w:eastAsia="zh-CN"/>
        </w:rPr>
        <w:t>2025年经济社会发展主要目标预期建议表</w:t>
      </w:r>
    </w:p>
    <w:p>
      <w:pPr>
        <w:keepNext w:val="0"/>
        <w:keepLines w:val="0"/>
        <w:pageBreakBefore w:val="0"/>
        <w:widowControl w:val="0"/>
        <w:shd w:val="clear" w:color="auto" w:fill="auto"/>
        <w:kinsoku/>
        <w:wordWrap/>
        <w:overflowPunct/>
        <w:topLinePunct w:val="0"/>
        <w:autoSpaceDE/>
        <w:autoSpaceDN/>
        <w:bidi w:val="0"/>
        <w:adjustRightInd/>
        <w:snapToGrid/>
        <w:spacing w:line="620" w:lineRule="exact"/>
        <w:jc w:val="both"/>
        <w:textAlignment w:val="auto"/>
        <w:outlineLvl w:val="9"/>
        <w:rPr>
          <w:rFonts w:ascii="Times New Roman" w:hAnsi="Times New Roman" w:eastAsia="方正小标宋_GBK" w:cs="Times New Roman"/>
          <w:bCs/>
          <w:color w:val="000000"/>
          <w:sz w:val="44"/>
          <w:szCs w:val="44"/>
          <w:highlight w:val="none"/>
          <w:lang w:val="en-US" w:eastAsia="zh-CN"/>
        </w:rPr>
      </w:pPr>
    </w:p>
    <w:tbl>
      <w:tblPr>
        <w:tblStyle w:val="19"/>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1552"/>
        <w:gridCol w:w="3452"/>
        <w:gridCol w:w="805"/>
        <w:gridCol w:w="859"/>
        <w:gridCol w:w="124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cs="Times New Roman"/>
                <w:color w:val="000000"/>
                <w:highlight w:val="none"/>
                <w:lang w:bidi="ar-SA"/>
              </w:rPr>
            </w:pPr>
            <w:r>
              <w:rPr>
                <w:rFonts w:ascii="Times New Roman" w:hAnsi="Times New Roman" w:eastAsia="方正黑体_GBK" w:cs="Times New Roman"/>
                <w:color w:val="000000"/>
                <w:szCs w:val="21"/>
                <w:highlight w:val="none"/>
                <w:lang w:bidi="ar-SA"/>
              </w:rPr>
              <w:t>序号</w:t>
            </w:r>
          </w:p>
        </w:tc>
        <w:tc>
          <w:tcPr>
            <w:tcW w:w="15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指标类别</w:t>
            </w: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指标名称</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单位</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指标</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属性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202</w:t>
            </w:r>
            <w:r>
              <w:rPr>
                <w:rFonts w:ascii="Times New Roman" w:hAnsi="Times New Roman" w:eastAsia="方正黑体_GBK" w:cs="Times New Roman"/>
                <w:color w:val="000000"/>
                <w:szCs w:val="21"/>
                <w:highlight w:val="none"/>
                <w:lang w:val="en-US" w:eastAsia="zh-CN" w:bidi="ar-SA"/>
              </w:rPr>
              <w:t>4</w:t>
            </w:r>
            <w:r>
              <w:rPr>
                <w:rFonts w:ascii="Times New Roman" w:hAnsi="Times New Roman" w:eastAsia="方正黑体_GBK" w:cs="Times New Roman"/>
                <w:color w:val="000000"/>
                <w:szCs w:val="21"/>
                <w:highlight w:val="none"/>
                <w:lang w:bidi="ar-SA"/>
              </w:rPr>
              <w:t>年</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right="0"/>
              <w:jc w:val="center"/>
              <w:textAlignment w:val="auto"/>
              <w:outlineLvl w:val="9"/>
              <w:rPr>
                <w:rFonts w:ascii="Times New Roman" w:hAnsi="Times New Roman" w:eastAsia="方正黑体_GBK" w:cs="Times New Roman"/>
                <w:color w:val="000000"/>
                <w:szCs w:val="21"/>
                <w:highlight w:val="none"/>
                <w:lang w:val="en-US" w:eastAsia="zh-CN" w:bidi="ar-SA"/>
              </w:rPr>
            </w:pPr>
            <w:r>
              <w:rPr>
                <w:rFonts w:ascii="Times New Roman" w:hAnsi="Times New Roman" w:eastAsia="方正黑体_GBK" w:cs="Times New Roman"/>
                <w:color w:val="000000"/>
                <w:spacing w:val="-11"/>
                <w:sz w:val="21"/>
                <w:szCs w:val="21"/>
                <w:highlight w:val="none"/>
                <w:lang w:val="en-US" w:eastAsia="zh-CN" w:bidi="ar-SA"/>
              </w:rPr>
              <w:t>预计完成情况</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bidi="ar-SA"/>
              </w:rPr>
            </w:pPr>
            <w:r>
              <w:rPr>
                <w:rFonts w:ascii="Times New Roman" w:hAnsi="Times New Roman" w:eastAsia="方正黑体_GBK" w:cs="Times New Roman"/>
                <w:color w:val="000000"/>
                <w:szCs w:val="21"/>
                <w:highlight w:val="none"/>
                <w:lang w:bidi="ar-SA"/>
              </w:rPr>
              <w:t>202</w:t>
            </w:r>
            <w:r>
              <w:rPr>
                <w:rFonts w:ascii="Times New Roman" w:hAnsi="Times New Roman" w:eastAsia="方正黑体_GBK" w:cs="Times New Roman"/>
                <w:color w:val="000000"/>
                <w:szCs w:val="21"/>
                <w:highlight w:val="none"/>
                <w:lang w:val="en-US" w:eastAsia="zh-CN" w:bidi="ar-SA"/>
              </w:rPr>
              <w:t>5</w:t>
            </w:r>
            <w:r>
              <w:rPr>
                <w:rFonts w:ascii="Times New Roman" w:hAnsi="Times New Roman" w:eastAsia="方正黑体_GBK" w:cs="Times New Roman"/>
                <w:color w:val="000000"/>
                <w:szCs w:val="21"/>
                <w:highlight w:val="none"/>
                <w:lang w:bidi="ar-SA"/>
              </w:rPr>
              <w:t>年</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黑体_GBK" w:cs="Times New Roman"/>
                <w:color w:val="000000"/>
                <w:szCs w:val="21"/>
                <w:highlight w:val="none"/>
                <w:lang w:val="en-US" w:eastAsia="zh-CN" w:bidi="ar-SA"/>
              </w:rPr>
            </w:pPr>
            <w:r>
              <w:rPr>
                <w:rFonts w:ascii="Times New Roman" w:hAnsi="Times New Roman" w:eastAsia="方正黑体_GBK" w:cs="Times New Roman"/>
                <w:color w:val="000000"/>
                <w:szCs w:val="21"/>
                <w:highlight w:val="none"/>
                <w:lang w:val="en-US" w:eastAsia="zh-CN" w:bidi="ar-SA"/>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cs="Times New Roman"/>
                <w:color w:val="000000"/>
                <w:highlight w:val="none"/>
                <w:lang w:bidi="ar-SA"/>
              </w:rPr>
            </w:pPr>
            <w:r>
              <w:rPr>
                <w:rFonts w:ascii="Times New Roman" w:hAnsi="Times New Roman" w:eastAsia="方正仿宋_GBK" w:cs="Times New Roman"/>
                <w:color w:val="000000"/>
                <w:szCs w:val="21"/>
                <w:highlight w:val="none"/>
                <w:lang w:bidi="ar-SA"/>
              </w:rPr>
              <w:t>1</w:t>
            </w:r>
          </w:p>
        </w:tc>
        <w:tc>
          <w:tcPr>
            <w:tcW w:w="1552" w:type="dxa"/>
            <w:vMerge w:val="restart"/>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推动</w:t>
            </w:r>
            <w:r>
              <w:rPr>
                <w:rFonts w:ascii="Times New Roman" w:hAnsi="Times New Roman" w:eastAsia="方正仿宋_GBK" w:cs="Times New Roman"/>
                <w:color w:val="000000"/>
                <w:szCs w:val="21"/>
                <w:highlight w:val="none"/>
                <w:lang w:bidi="ar-SA"/>
              </w:rPr>
              <w:t>高质量发展</w:t>
            </w: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地区生产总值（GDP）增速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6左右</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6左右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cs="Times New Roman"/>
                <w:color w:val="000000"/>
                <w:highlight w:val="none"/>
                <w:lang w:bidi="ar-SA"/>
              </w:rPr>
            </w:pPr>
            <w:r>
              <w:rPr>
                <w:rFonts w:ascii="Times New Roman" w:hAnsi="Times New Roman" w:eastAsia="方正仿宋_GBK" w:cs="Times New Roman"/>
                <w:color w:val="000000"/>
                <w:szCs w:val="21"/>
                <w:highlight w:val="none"/>
                <w:lang w:bidi="ar-SA"/>
              </w:rPr>
              <w:t>2</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人均地区生产总值</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万元</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＞29</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cs="Times New Roman"/>
                <w:color w:val="000000"/>
                <w:szCs w:val="21"/>
                <w:highlight w:val="none"/>
                <w:lang w:bidi="ar-SA"/>
              </w:rPr>
              <w:t>3</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bidi="ar-SA"/>
              </w:rPr>
            </w:pPr>
            <w:r>
              <w:rPr>
                <w:rFonts w:ascii="Times New Roman" w:hAnsi="Times New Roman" w:eastAsia="方正仿宋_GBK" w:cs="Times New Roman"/>
                <w:color w:val="000000"/>
                <w:szCs w:val="21"/>
                <w:highlight w:val="none"/>
                <w:lang w:val="en-US" w:eastAsia="zh-CN" w:bidi="ar-SA"/>
              </w:rPr>
              <w:t>区级一般公共预算收入增速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23.2</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4.5左右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4</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固定资产投资总额增速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5</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5</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社会消费品零售总额增速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szCs w:val="24"/>
                <w:highlight w:val="none"/>
                <w:lang w:val="en-US" w:eastAsia="zh-CN"/>
              </w:rPr>
              <w:t>4</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6</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民营经济增加值</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亿元</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预计完成</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7</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eastAsia="zh-CN" w:bidi="ar-SA"/>
              </w:rPr>
            </w:pPr>
            <w:r>
              <w:rPr>
                <w:rFonts w:ascii="Times New Roman" w:hAnsi="Times New Roman" w:eastAsia="方正仿宋_GBK" w:cs="Times New Roman"/>
                <w:color w:val="000000"/>
                <w:szCs w:val="21"/>
                <w:highlight w:val="none"/>
              </w:rPr>
              <w:t>数字经济</w:t>
            </w:r>
            <w:r>
              <w:rPr>
                <w:rFonts w:ascii="Times New Roman" w:hAnsi="Times New Roman" w:eastAsia="方正仿宋_GBK" w:cs="Times New Roman"/>
                <w:color w:val="000000"/>
                <w:szCs w:val="21"/>
                <w:highlight w:val="none"/>
                <w:lang w:val="en-US" w:eastAsia="zh-CN"/>
              </w:rPr>
              <w:t>核心产业</w:t>
            </w:r>
            <w:r>
              <w:rPr>
                <w:rFonts w:ascii="Times New Roman" w:hAnsi="Times New Roman" w:eastAsia="方正仿宋_GBK" w:cs="Times New Roman"/>
                <w:color w:val="000000"/>
                <w:szCs w:val="21"/>
                <w:highlight w:val="none"/>
              </w:rPr>
              <w:t>增加值</w:t>
            </w:r>
            <w:r>
              <w:rPr>
                <w:rFonts w:ascii="Times New Roman" w:hAnsi="Times New Roman" w:eastAsia="方正仿宋_GBK" w:cs="Times New Roman"/>
                <w:color w:val="000000"/>
                <w:szCs w:val="21"/>
                <w:highlight w:val="none"/>
                <w:lang w:val="en-US" w:eastAsia="zh-CN"/>
              </w:rPr>
              <w:t>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预计完成</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4"/>
                <w:highlight w:val="none"/>
                <w:lang w:val="en-US" w:eastAsia="zh-CN"/>
              </w:rPr>
            </w:pPr>
            <w:r>
              <w:rPr>
                <w:rFonts w:ascii="Times New Roman" w:hAnsi="Times New Roman" w:eastAsia="方正仿宋_GBK" w:cs="Times New Roman"/>
                <w:color w:val="000000"/>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8</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全员劳动生产率</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万元/人</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szCs w:val="21"/>
                <w:highlight w:val="none"/>
              </w:rPr>
            </w:pPr>
            <w:r>
              <w:rPr>
                <w:rFonts w:ascii="Times New Roman" w:hAnsi="Times New Roman" w:eastAsia="方正仿宋_GBK" w:cs="Times New Roman"/>
                <w:color w:val="000000"/>
                <w:szCs w:val="21"/>
                <w:highlight w:val="none"/>
              </w:rPr>
              <w:t>保持全市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szCs w:val="21"/>
                <w:highlight w:val="none"/>
              </w:rPr>
              <w:t>前列</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szCs w:val="21"/>
                <w:highlight w:val="none"/>
              </w:rPr>
            </w:pPr>
            <w:r>
              <w:rPr>
                <w:rFonts w:ascii="Times New Roman" w:hAnsi="Times New Roman" w:eastAsia="方正仿宋_GBK" w:cs="Times New Roman"/>
                <w:color w:val="000000"/>
                <w:szCs w:val="21"/>
                <w:highlight w:val="none"/>
              </w:rPr>
              <w:t>保持全市</w:t>
            </w:r>
          </w:p>
          <w:p>
            <w:pPr>
              <w:keepNext w:val="0"/>
              <w:keepLines w:val="0"/>
              <w:pageBreakBefore w:val="0"/>
              <w:widowControl w:val="0"/>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szCs w:val="21"/>
                <w:highlight w:val="none"/>
              </w:rPr>
              <w:t>前列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1"/>
                <w:highlight w:val="none"/>
                <w:lang w:val="en-US" w:eastAsia="zh-CN" w:bidi="ar-SA"/>
              </w:rPr>
            </w:pPr>
            <w:r>
              <w:rPr>
                <w:rFonts w:ascii="Times New Roman" w:hAnsi="Times New Roman" w:cs="Times New Roman"/>
                <w:color w:val="000000"/>
                <w:szCs w:val="21"/>
                <w:highlight w:val="none"/>
                <w:lang w:bidi="ar-SA"/>
              </w:rPr>
              <w:t>9</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研发经费投入强度</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0.62</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0</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高新技术企业数量</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家</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口径调整</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1</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文化和旅游产业增加值增速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口径调整</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2</w:t>
            </w:r>
          </w:p>
        </w:tc>
        <w:tc>
          <w:tcPr>
            <w:tcW w:w="1552"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创造</w:t>
            </w:r>
            <w:r>
              <w:rPr>
                <w:rFonts w:ascii="Times New Roman" w:hAnsi="Times New Roman" w:eastAsia="方正仿宋_GBK" w:cs="Times New Roman"/>
                <w:color w:val="000000"/>
                <w:szCs w:val="21"/>
                <w:highlight w:val="none"/>
                <w:lang w:bidi="ar-SA"/>
              </w:rPr>
              <w:t>高品质生活</w:t>
            </w: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城镇</w:t>
            </w:r>
            <w:r>
              <w:rPr>
                <w:rFonts w:ascii="Times New Roman" w:hAnsi="Times New Roman" w:eastAsia="方正仿宋_GBK" w:cs="Times New Roman"/>
                <w:color w:val="000000"/>
                <w:szCs w:val="21"/>
                <w:highlight w:val="none"/>
                <w:lang w:bidi="ar-SA"/>
              </w:rPr>
              <w:t>居民人均可支配收入增速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保持与经济发展同步</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6左右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方正仿宋_GBK" w:cs="Times New Roman"/>
                <w:color w:val="000000"/>
                <w:szCs w:val="21"/>
                <w:highlight w:val="none"/>
                <w:lang w:bidi="ar-SA"/>
              </w:rPr>
              <w:t>1</w:t>
            </w:r>
            <w:r>
              <w:rPr>
                <w:rFonts w:ascii="Times New Roman" w:hAnsi="Times New Roman" w:cs="Times New Roman"/>
                <w:color w:val="000000"/>
                <w:szCs w:val="21"/>
                <w:highlight w:val="none"/>
                <w:lang w:bidi="ar-SA"/>
              </w:rPr>
              <w:t>3</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城</w:t>
            </w:r>
            <w:r>
              <w:rPr>
                <w:rFonts w:ascii="Times New Roman" w:hAnsi="Times New Roman" w:eastAsia="方正仿宋_GBK" w:cs="Times New Roman"/>
                <w:color w:val="000000"/>
                <w:szCs w:val="21"/>
                <w:highlight w:val="none"/>
                <w:lang w:val="en-US" w:eastAsia="zh-CN" w:bidi="ar-SA"/>
              </w:rPr>
              <w:t>镇</w:t>
            </w:r>
            <w:r>
              <w:rPr>
                <w:rFonts w:ascii="Times New Roman" w:hAnsi="Times New Roman" w:eastAsia="方正仿宋_GBK" w:cs="Times New Roman"/>
                <w:color w:val="000000"/>
                <w:szCs w:val="21"/>
                <w:highlight w:val="none"/>
                <w:lang w:bidi="ar-SA"/>
              </w:rPr>
              <w:t>调查失业率</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5.3以内</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5.3以内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14</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kern w:val="0"/>
                <w:szCs w:val="21"/>
                <w:highlight w:val="none"/>
                <w:lang w:bidi="ar-SA"/>
              </w:rPr>
              <w:t>劳动年龄人口平均受教育年限</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年</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高于全市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平均水平</w:t>
            </w:r>
          </w:p>
        </w:tc>
        <w:tc>
          <w:tcPr>
            <w:tcW w:w="1187"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高于全市</w:t>
            </w:r>
          </w:p>
          <w:p>
            <w:pPr>
              <w:keepNext w:val="0"/>
              <w:keepLines w:val="0"/>
              <w:pageBreakBefore w:val="0"/>
              <w:widowControl/>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15</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人</w:t>
            </w:r>
            <w:r>
              <w:rPr>
                <w:rFonts w:ascii="Times New Roman" w:hAnsi="Times New Roman" w:eastAsia="方正仿宋_GBK" w:cs="Times New Roman"/>
                <w:color w:val="000000"/>
                <w:szCs w:val="21"/>
                <w:highlight w:val="none"/>
                <w:lang w:bidi="ar-SA"/>
              </w:rPr>
              <w:t>均预期寿命</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岁</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高于全市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平均水平</w:t>
            </w:r>
          </w:p>
        </w:tc>
        <w:tc>
          <w:tcPr>
            <w:tcW w:w="1187"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高于全市</w:t>
            </w:r>
          </w:p>
          <w:p>
            <w:pPr>
              <w:keepNext w:val="0"/>
              <w:keepLines w:val="0"/>
              <w:pageBreakBefore w:val="0"/>
              <w:widowControl/>
              <w:shd w:val="clear" w:color="auto" w:fill="auto"/>
              <w:kinsoku/>
              <w:wordWrap/>
              <w:overflowPunct/>
              <w:topLinePunct w:val="0"/>
              <w:autoSpaceDE/>
              <w:autoSpaceDN/>
              <w:bidi w:val="0"/>
              <w:adjustRightInd/>
              <w:snapToGrid/>
              <w:spacing w:line="240" w:lineRule="exac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16</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每千人口拥有3岁以下婴幼儿托位数</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张</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4"/>
                <w:highlight w:val="none"/>
                <w:lang w:val="en-US" w:eastAsia="zh-CN"/>
              </w:rPr>
              <w:t>3.95</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17</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每千人口拥有</w:t>
            </w:r>
            <w:r>
              <w:rPr>
                <w:rFonts w:ascii="Times New Roman" w:hAnsi="Times New Roman" w:eastAsia="方正仿宋_GBK" w:cs="Times New Roman"/>
                <w:color w:val="000000"/>
                <w:szCs w:val="21"/>
                <w:highlight w:val="none"/>
                <w:lang w:val="en-US" w:eastAsia="zh-CN" w:bidi="ar-SA"/>
              </w:rPr>
              <w:t>执业（助理）</w:t>
            </w:r>
            <w:r>
              <w:rPr>
                <w:rFonts w:ascii="Times New Roman" w:hAnsi="Times New Roman" w:eastAsia="方正仿宋_GBK" w:cs="Times New Roman"/>
                <w:color w:val="000000"/>
                <w:szCs w:val="21"/>
                <w:highlight w:val="none"/>
                <w:lang w:bidi="ar-SA"/>
              </w:rPr>
              <w:t>医师数</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人</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13.7</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szCs w:val="24"/>
                <w:highlight w:val="no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18</w:t>
            </w:r>
          </w:p>
        </w:tc>
        <w:tc>
          <w:tcPr>
            <w:tcW w:w="1552"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深化改革</w:t>
            </w:r>
            <w:r>
              <w:rPr>
                <w:rFonts w:ascii="Times New Roman" w:hAnsi="Times New Roman" w:eastAsia="方正仿宋_GBK" w:cs="Times New Roman"/>
                <w:color w:val="000000"/>
                <w:szCs w:val="21"/>
                <w:highlight w:val="none"/>
                <w:lang w:bidi="ar-SA"/>
              </w:rPr>
              <w:t>开放</w:t>
            </w: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bidi="ar-SA"/>
              </w:rPr>
              <w:t>进出口</w:t>
            </w:r>
            <w:r>
              <w:rPr>
                <w:rFonts w:ascii="Times New Roman" w:hAnsi="Times New Roman" w:eastAsia="方正仿宋_GBK" w:cs="Times New Roman"/>
                <w:color w:val="000000"/>
                <w:szCs w:val="21"/>
                <w:highlight w:val="none"/>
                <w:lang w:val="en-US" w:eastAsia="zh-CN" w:bidi="ar-SA"/>
              </w:rPr>
              <w:t>总额增速</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预计完成</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bidi="ar-SA"/>
              </w:rPr>
              <w:t>19</w:t>
            </w:r>
          </w:p>
        </w:tc>
        <w:tc>
          <w:tcPr>
            <w:tcW w:w="1552" w:type="dxa"/>
            <w:vMerge w:val="continue"/>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val="en-US" w:bidi="ar-SA"/>
              </w:rPr>
            </w:pPr>
            <w:r>
              <w:rPr>
                <w:rFonts w:ascii="Times New Roman" w:hAnsi="Times New Roman" w:eastAsia="方正仿宋_GBK" w:cs="Times New Roman"/>
                <w:color w:val="000000"/>
                <w:szCs w:val="21"/>
                <w:highlight w:val="none"/>
                <w:lang w:bidi="ar-SA"/>
              </w:rPr>
              <w:t>实际</w:t>
            </w:r>
            <w:r>
              <w:rPr>
                <w:rFonts w:ascii="Times New Roman" w:hAnsi="Times New Roman" w:eastAsia="方正仿宋_GBK" w:cs="Times New Roman"/>
                <w:color w:val="000000"/>
                <w:szCs w:val="21"/>
                <w:highlight w:val="none"/>
                <w:lang w:val="en-US" w:eastAsia="zh-CN" w:bidi="ar-SA"/>
              </w:rPr>
              <w:t>使用</w:t>
            </w:r>
            <w:r>
              <w:rPr>
                <w:rFonts w:ascii="Times New Roman" w:hAnsi="Times New Roman" w:eastAsia="方正仿宋_GBK" w:cs="Times New Roman"/>
                <w:color w:val="000000"/>
                <w:szCs w:val="21"/>
                <w:highlight w:val="none"/>
                <w:lang w:bidi="ar-SA"/>
              </w:rPr>
              <w:t>外资</w:t>
            </w:r>
            <w:r>
              <w:rPr>
                <w:rFonts w:ascii="Times New Roman" w:hAnsi="Times New Roman" w:eastAsia="方正仿宋_GBK" w:cs="Times New Roman"/>
                <w:color w:val="000000"/>
                <w:szCs w:val="21"/>
                <w:highlight w:val="none"/>
                <w:lang w:eastAsia="zh-CN" w:bidi="ar-SA"/>
              </w:rPr>
              <w:t>（</w:t>
            </w:r>
            <w:r>
              <w:rPr>
                <w:rFonts w:ascii="Times New Roman" w:hAnsi="Times New Roman" w:eastAsia="方正仿宋_GBK" w:cs="Times New Roman"/>
                <w:color w:val="000000"/>
                <w:szCs w:val="21"/>
                <w:highlight w:val="none"/>
                <w:lang w:val="en-US" w:eastAsia="zh-CN" w:bidi="ar-SA"/>
              </w:rPr>
              <w:t>FDI</w:t>
            </w:r>
            <w:r>
              <w:rPr>
                <w:rFonts w:ascii="Times New Roman" w:hAnsi="Times New Roman" w:eastAsia="方正仿宋_GBK" w:cs="Times New Roman"/>
                <w:color w:val="000000"/>
                <w:szCs w:val="21"/>
                <w:highlight w:val="none"/>
                <w:lang w:eastAsia="zh-CN" w:bidi="ar-SA"/>
              </w:rPr>
              <w:t>）</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万美元</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预期性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口径调整</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1"/>
                <w:highlight w:val="none"/>
                <w:lang w:val="en-US" w:eastAsia="zh-CN" w:bidi="ar-SA"/>
              </w:rPr>
            </w:pPr>
            <w:r>
              <w:rPr>
                <w:rFonts w:ascii="Times New Roman" w:hAnsi="Times New Roman" w:cs="Times New Roman"/>
                <w:color w:val="000000"/>
                <w:szCs w:val="21"/>
                <w:highlight w:val="none"/>
                <w:lang w:val="en-US" w:eastAsia="zh-CN" w:bidi="ar-SA"/>
              </w:rPr>
              <w:t>20</w:t>
            </w:r>
          </w:p>
        </w:tc>
        <w:tc>
          <w:tcPr>
            <w:tcW w:w="1552" w:type="dxa"/>
            <w:vMerge w:val="restart"/>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提升</w:t>
            </w:r>
            <w:r>
              <w:rPr>
                <w:rFonts w:ascii="Times New Roman" w:hAnsi="Times New Roman" w:eastAsia="方正仿宋_GBK" w:cs="Times New Roman"/>
                <w:color w:val="000000"/>
                <w:szCs w:val="21"/>
                <w:highlight w:val="none"/>
                <w:lang w:bidi="ar-SA"/>
              </w:rPr>
              <w:t>城市</w:t>
            </w:r>
            <w:r>
              <w:rPr>
                <w:rFonts w:ascii="Times New Roman" w:hAnsi="Times New Roman" w:eastAsia="方正仿宋_GBK" w:cs="Times New Roman"/>
                <w:color w:val="000000"/>
                <w:szCs w:val="21"/>
                <w:highlight w:val="none"/>
                <w:lang w:val="en-US" w:eastAsia="zh-CN" w:bidi="ar-SA"/>
              </w:rPr>
              <w:t>品质</w:t>
            </w: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单位GDP能耗</w:t>
            </w:r>
            <w:r>
              <w:rPr>
                <w:rFonts w:ascii="Times New Roman" w:hAnsi="Times New Roman" w:eastAsia="方正仿宋_GBK" w:cs="Times New Roman"/>
                <w:color w:val="000000"/>
                <w:szCs w:val="21"/>
                <w:highlight w:val="none"/>
                <w:lang w:val="en-US" w:eastAsia="zh-CN" w:bidi="ar-SA"/>
              </w:rPr>
              <w:t>下降</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预计完成</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21</w:t>
            </w:r>
          </w:p>
        </w:tc>
        <w:tc>
          <w:tcPr>
            <w:tcW w:w="1552" w:type="dxa"/>
            <w:vMerge w:val="continue"/>
            <w:tcMar>
              <w:top w:w="15" w:type="dxa"/>
              <w:left w:w="15" w:type="dxa"/>
              <w:right w:w="15" w:type="dxa"/>
            </w:tcMar>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单位GDP二氧化碳排放</w:t>
            </w:r>
            <w:r>
              <w:rPr>
                <w:rFonts w:ascii="Times New Roman" w:hAnsi="Times New Roman" w:eastAsia="方正仿宋_GBK" w:cs="Times New Roman"/>
                <w:color w:val="000000"/>
                <w:szCs w:val="21"/>
                <w:highlight w:val="none"/>
                <w:lang w:val="en-US" w:eastAsia="zh-CN" w:bidi="ar-SA"/>
              </w:rPr>
              <w:t>下降</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预计完成</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市计划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22</w:t>
            </w:r>
          </w:p>
        </w:tc>
        <w:tc>
          <w:tcPr>
            <w:tcW w:w="1552" w:type="dxa"/>
            <w:vMerge w:val="continue"/>
            <w:tcMar>
              <w:top w:w="15" w:type="dxa"/>
              <w:left w:w="15" w:type="dxa"/>
              <w:right w:w="15" w:type="dxa"/>
            </w:tcMar>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长江干流水质</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highlight w:val="none"/>
                <w:lang w:val="en-US" w:eastAsia="zh-CN"/>
              </w:rPr>
              <w:t>口径调整</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rPr>
              <w:t>保持Ⅱ类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23</w:t>
            </w:r>
          </w:p>
        </w:tc>
        <w:tc>
          <w:tcPr>
            <w:tcW w:w="1552" w:type="dxa"/>
            <w:vMerge w:val="continue"/>
            <w:tcMar>
              <w:top w:w="15" w:type="dxa"/>
              <w:left w:w="15" w:type="dxa"/>
              <w:right w:w="15" w:type="dxa"/>
            </w:tcMar>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空气质量优良天数</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天</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303</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eastAsia="宋体" w:cs="Times New Roman"/>
                <w:color w:val="000000"/>
                <w:szCs w:val="21"/>
                <w:highlight w:val="none"/>
                <w:lang w:val="en-US" w:eastAsia="zh-CN" w:bidi="ar-SA"/>
              </w:rPr>
              <w:t>24</w:t>
            </w:r>
          </w:p>
        </w:tc>
        <w:tc>
          <w:tcPr>
            <w:tcW w:w="1552" w:type="dxa"/>
            <w:vMerge w:val="continue"/>
            <w:tcMar>
              <w:top w:w="15" w:type="dxa"/>
              <w:left w:w="15" w:type="dxa"/>
              <w:right w:w="15" w:type="dxa"/>
            </w:tcMar>
            <w:vAlign w:val="center"/>
          </w:tcP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bidi="ar-SA"/>
              </w:rPr>
              <w:t>绿化覆盖率</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38.94</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1"/>
                <w:highlight w:val="none"/>
                <w:lang w:val="en-US" w:eastAsia="zh-CN" w:bidi="ar-SA"/>
              </w:rPr>
            </w:pPr>
            <w:r>
              <w:rPr>
                <w:rFonts w:ascii="Times New Roman" w:hAnsi="Times New Roman" w:eastAsia="方正仿宋_GBK" w:cs="Times New Roman"/>
                <w:color w:val="000000"/>
                <w:kern w:val="2"/>
                <w:sz w:val="21"/>
                <w:szCs w:val="21"/>
                <w:highlight w:val="none"/>
                <w:lang w:val="en-US" w:eastAsia="zh-CN" w:bidi="ar-SA"/>
              </w:rPr>
              <w:t>38.9左右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50"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宋体" w:cs="Times New Roman"/>
                <w:color w:val="000000"/>
                <w:kern w:val="2"/>
                <w:sz w:val="21"/>
                <w:szCs w:val="24"/>
                <w:highlight w:val="none"/>
                <w:lang w:val="en-US" w:eastAsia="zh-CN" w:bidi="ar-SA"/>
              </w:rPr>
            </w:pPr>
            <w:r>
              <w:rPr>
                <w:rFonts w:ascii="Times New Roman" w:hAnsi="Times New Roman" w:cs="Times New Roman"/>
                <w:color w:val="000000"/>
                <w:szCs w:val="21"/>
                <w:highlight w:val="none"/>
                <w:lang w:val="en-US" w:eastAsia="zh-CN" w:bidi="ar-SA"/>
              </w:rPr>
              <w:t>25</w:t>
            </w:r>
          </w:p>
        </w:tc>
        <w:tc>
          <w:tcPr>
            <w:tcW w:w="15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实现安全发展</w:t>
            </w:r>
          </w:p>
        </w:tc>
        <w:tc>
          <w:tcPr>
            <w:tcW w:w="3452"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left"/>
              <w:textAlignment w:val="auto"/>
              <w:outlineLvl w:val="9"/>
              <w:rPr>
                <w:rFonts w:ascii="Times New Roman" w:hAnsi="Times New Roman" w:eastAsia="方正仿宋_GBK" w:cs="Times New Roman"/>
                <w:color w:val="000000"/>
                <w:szCs w:val="21"/>
                <w:highlight w:val="none"/>
                <w:lang w:bidi="ar-SA"/>
              </w:rPr>
            </w:pPr>
            <w:r>
              <w:rPr>
                <w:rFonts w:ascii="Times New Roman" w:hAnsi="Times New Roman" w:eastAsia="方正仿宋_GBK" w:cs="Times New Roman"/>
                <w:color w:val="000000"/>
                <w:szCs w:val="21"/>
                <w:highlight w:val="none"/>
                <w:lang w:val="en-US" w:eastAsia="zh-CN" w:bidi="ar-SA"/>
              </w:rPr>
              <w:t>亿元</w:t>
            </w:r>
            <w:r>
              <w:rPr>
                <w:rFonts w:ascii="Times New Roman" w:hAnsi="Times New Roman" w:eastAsia="方正仿宋_GBK" w:cs="Times New Roman"/>
                <w:color w:val="000000"/>
                <w:szCs w:val="21"/>
                <w:highlight w:val="none"/>
                <w:lang w:bidi="ar-SA"/>
              </w:rPr>
              <w:t>GDP安全事故死亡率</w:t>
            </w:r>
          </w:p>
        </w:tc>
        <w:tc>
          <w:tcPr>
            <w:tcW w:w="805"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人/亿元</w:t>
            </w:r>
          </w:p>
        </w:tc>
        <w:tc>
          <w:tcPr>
            <w:tcW w:w="859" w:type="dxa"/>
            <w:tcMar>
              <w:top w:w="15" w:type="dxa"/>
              <w:left w:w="15" w:type="dxa"/>
              <w:right w:w="1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szCs w:val="21"/>
                <w:highlight w:val="none"/>
                <w:lang w:val="en-US" w:eastAsia="zh-CN" w:bidi="ar-SA"/>
              </w:rPr>
            </w:pPr>
            <w:r>
              <w:rPr>
                <w:rFonts w:ascii="Times New Roman" w:hAnsi="Times New Roman" w:eastAsia="方正仿宋_GBK" w:cs="Times New Roman"/>
                <w:color w:val="000000"/>
                <w:szCs w:val="21"/>
                <w:highlight w:val="none"/>
                <w:lang w:val="en-US" w:eastAsia="zh-CN" w:bidi="ar-SA"/>
              </w:rPr>
              <w:t>约束性</w:t>
            </w:r>
          </w:p>
        </w:tc>
        <w:tc>
          <w:tcPr>
            <w:tcW w:w="1246"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kern w:val="2"/>
                <w:sz w:val="21"/>
                <w:szCs w:val="24"/>
                <w:highlight w:val="none"/>
                <w:lang w:val="en-US" w:eastAsia="zh-CN"/>
              </w:rPr>
            </w:pPr>
            <w:r>
              <w:rPr>
                <w:rFonts w:ascii="Times New Roman" w:hAnsi="Times New Roman" w:eastAsia="方正仿宋_GBK" w:cs="Times New Roman"/>
                <w:color w:val="000000"/>
                <w:kern w:val="2"/>
                <w:sz w:val="21"/>
                <w:szCs w:val="24"/>
                <w:highlight w:val="none"/>
                <w:lang w:val="en-US" w:eastAsia="zh-CN"/>
              </w:rPr>
              <w:t>0.0055</w:t>
            </w:r>
          </w:p>
        </w:tc>
        <w:tc>
          <w:tcPr>
            <w:tcW w:w="1187"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0" w:lineRule="atLeast"/>
              <w:ind w:left="0" w:right="0" w:firstLine="0"/>
              <w:jc w:val="center"/>
              <w:textAlignment w:val="auto"/>
              <w:outlineLvl w:val="9"/>
              <w:rPr>
                <w:rFonts w:ascii="Times New Roman" w:hAnsi="Times New Roman" w:eastAsia="方正仿宋_GBK" w:cs="Times New Roman"/>
                <w:color w:val="000000"/>
                <w:highlight w:val="none"/>
                <w:lang w:val="en-US" w:eastAsia="zh-CN"/>
              </w:rPr>
            </w:pPr>
            <w:r>
              <w:rPr>
                <w:rFonts w:ascii="Times New Roman" w:hAnsi="Times New Roman" w:eastAsia="方正仿宋_GBK" w:cs="Times New Roman"/>
                <w:color w:val="000000"/>
                <w:highlight w:val="none"/>
                <w:lang w:val="en-US" w:eastAsia="zh-CN"/>
              </w:rPr>
              <w:t>＜0.01</w:t>
            </w:r>
          </w:p>
        </w:tc>
      </w:tr>
    </w:tbl>
    <w:p>
      <w:pPr>
        <w:keepNext w:val="0"/>
        <w:keepLines w:val="0"/>
        <w:pageBreakBefore w:val="0"/>
        <w:widowControl/>
        <w:kinsoku/>
        <w:wordWrap/>
        <w:overflowPunct/>
        <w:topLinePunct w:val="0"/>
        <w:autoSpaceDE/>
        <w:autoSpaceDN/>
        <w:bidi w:val="0"/>
        <w:adjustRightInd/>
        <w:snapToGrid/>
        <w:spacing w:line="300" w:lineRule="exact"/>
        <w:ind w:left="0" w:firstLine="420" w:firstLineChars="200"/>
        <w:textAlignment w:val="auto"/>
        <w:rPr>
          <w:rFonts w:ascii="Times New Roman" w:hAnsi="Times New Roman" w:eastAsia="方正楷体_GBK" w:cs="Times New Roman"/>
          <w:color w:val="000000"/>
          <w:sz w:val="21"/>
          <w:szCs w:val="21"/>
          <w:highlight w:val="none"/>
        </w:rPr>
      </w:pPr>
      <w:r>
        <w:rPr>
          <w:rFonts w:ascii="Times New Roman" w:hAnsi="Times New Roman" w:eastAsia="方正楷体_GBK" w:cs="Times New Roman"/>
          <w:color w:val="000000"/>
          <w:sz w:val="21"/>
          <w:szCs w:val="21"/>
          <w:highlight w:val="none"/>
        </w:rPr>
        <w:t>备注：根据全市2025年国民经济和社会发展计划安排和</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885</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文化报表最新要求，结合渝中区情，删减</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西部陆海新通道货运量与货值量增速</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指标，将</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万人发明专利拥有量</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调整为</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高新技术企业数量</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纳入国家考核断面水质优良（达到或优于Ⅲ类）比例</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调整为</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长江干流水质</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文化旅游产业发展质效</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调整为</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文化和旅游产业增加值增速</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实际使用外资（FDI）增速</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调整为</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实际使用外资（FDI）</w:t>
      </w:r>
      <w:r>
        <w:rPr>
          <w:rFonts w:hint="eastAsia" w:ascii="Times New Roman" w:hAnsi="Times New Roman" w:eastAsia="方正楷体_GBK" w:cs="Times New Roman"/>
          <w:color w:val="000000"/>
          <w:sz w:val="21"/>
          <w:szCs w:val="21"/>
          <w:highlight w:val="none"/>
          <w:lang w:eastAsia="zh-CN"/>
        </w:rPr>
        <w:t>”</w:t>
      </w:r>
      <w:r>
        <w:rPr>
          <w:rFonts w:ascii="Times New Roman" w:hAnsi="Times New Roman" w:eastAsia="方正楷体_GBK" w:cs="Times New Roman"/>
          <w:color w:val="000000"/>
          <w:sz w:val="21"/>
          <w:szCs w:val="21"/>
          <w:highlight w:val="none"/>
        </w:rPr>
        <w:t>。</w:t>
      </w: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636" w:lineRule="exact"/>
        <w:textAlignment w:val="auto"/>
        <w:rPr>
          <w:rFonts w:ascii="Times New Roman" w:hAnsi="Times New Roman" w:eastAsia="方正仿宋_GBK" w:cs="Times New Roman"/>
          <w:color w:val="000000"/>
          <w:sz w:val="32"/>
          <w:szCs w:val="32"/>
          <w:highlight w:val="none"/>
        </w:rPr>
      </w:pPr>
    </w:p>
    <w:p>
      <w:pPr>
        <w:spacing w:line="620" w:lineRule="exact"/>
        <w:ind w:right="0" w:firstLine="140" w:firstLineChars="50"/>
        <w:jc w:val="left"/>
        <w:rPr>
          <w:rFonts w:ascii="Times New Roman" w:hAnsi="Times New Roman" w:eastAsia="方正仿宋_GBK" w:cs="Times New Roman"/>
          <w:color w:val="000000"/>
          <w:sz w:val="32"/>
          <w:szCs w:val="32"/>
          <w:highlight w:val="none"/>
          <w:lang w:val="en-US" w:eastAsia="zh-CN"/>
        </w:rPr>
      </w:pPr>
      <w:r>
        <w:rPr>
          <w:rFonts w:ascii="Times New Roman" w:hAnsi="Times New Roman" w:cs="Times New Roman"/>
          <w:b w:val="0"/>
          <w:bCs w:val="0"/>
          <w:color w:val="000000"/>
          <w:sz w:val="28"/>
        </w:rPr>
        <mc:AlternateContent>
          <mc:Choice Requires="wps">
            <w:drawing>
              <wp:anchor distT="0" distB="0" distL="113665" distR="113665" simplePos="0" relativeHeight="251659264"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13" name="直接连接符 7"/>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7" o:spid="_x0000_s1026" o:spt="20" style="position:absolute;left:0pt;margin-left:0.1pt;margin-top:3.85pt;height:0.05pt;width:433.7pt;z-index:251659264;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14HdQAAAAE&#10;AQAADwAAAAAAAAABACAAAAAiAAAAZHJzL2Rvd25yZXYueG1sUEsBAhQAFAAAAAgAh07iQLZo21cg&#10;AgAAKQQAAA4AAAAAAAAAAQAgAAAAIwEAAGRycy9lMm9Eb2MueG1sUEsFBgAAAAAGAAYAWQEAALUF&#10;AAAAAA==&#10;">
                <v:fill on="f" focussize="0,0"/>
                <v:stroke color="#000000" joinstyle="miter"/>
                <v:imagedata o:title=""/>
                <o:lock v:ext="edit" aspectratio="f"/>
              </v:line>
            </w:pict>
          </mc:Fallback>
        </mc:AlternateContent>
      </w:r>
      <w:r>
        <w:rPr>
          <w:rFonts w:ascii="Times New Roman" w:hAnsi="Times New Roman" w:cs="Times New Roman"/>
          <w:b w:val="0"/>
          <w:bCs w:val="0"/>
          <w:color w:val="000000"/>
          <w:sz w:val="28"/>
        </w:rPr>
        <mc:AlternateContent>
          <mc:Choice Requires="wps">
            <w:drawing>
              <wp:anchor distT="0" distB="0" distL="113665" distR="113665" simplePos="0" relativeHeight="251659264"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15"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6" o:spid="_x0000_s1026" o:spt="20" style="position:absolute;left:0pt;margin-left:0.85pt;margin-top:31.85pt;height:0.05pt;width:433.7pt;z-index:251659264;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pAG9UAAAAH&#10;AQAADwAAAAAAAAABACAAAAAiAAAAZHJzL2Rvd25yZXYueG1sUEsBAhQAFAAAAAgAh07iQLfE164f&#10;AgAAKQQAAA4AAAAAAAAAAQAgAAAAJAEAAGRycy9lMm9Eb2MueG1sUEsFBgAAAAAGAAYAWQEAALUF&#10;AAAAAA==&#10;">
                <v:fill on="f" focussize="0,0"/>
                <v:stroke color="#000000" joinstyle="miter"/>
                <v:imagedata o:title=""/>
                <o:lock v:ext="edit" aspectratio="f"/>
              </v:line>
            </w:pict>
          </mc:Fallback>
        </mc:AlternateContent>
      </w:r>
      <w:r>
        <w:rPr>
          <w:rFonts w:ascii="Times New Roman" w:hAnsi="Times New Roman" w:eastAsia="方正仿宋_GBK" w:cs="Times New Roman"/>
          <w:b w:val="0"/>
          <w:bCs w:val="0"/>
          <w:color w:val="000000"/>
          <w:sz w:val="28"/>
          <w:szCs w:val="28"/>
        </w:rPr>
        <w:t xml:space="preserve">重庆市渝中区人民政府办公室      </w:t>
      </w:r>
      <w:r>
        <w:rPr>
          <w:rFonts w:ascii="Times New Roman" w:hAnsi="Times New Roman" w:eastAsia="方正仿宋_GBK" w:cs="Times New Roman"/>
          <w:b w:val="0"/>
          <w:bCs w:val="0"/>
          <w:color w:val="000000"/>
          <w:sz w:val="28"/>
          <w:szCs w:val="28"/>
          <w:lang w:val="en-US" w:eastAsia="zh-CN"/>
        </w:rPr>
        <w:t xml:space="preserve">    </w:t>
      </w:r>
      <w:r>
        <w:rPr>
          <w:rFonts w:ascii="Times New Roman" w:hAnsi="Times New Roman" w:eastAsia="方正仿宋_GBK" w:cs="Times New Roman"/>
          <w:b w:val="0"/>
          <w:bCs w:val="0"/>
          <w:color w:val="000000"/>
          <w:sz w:val="28"/>
          <w:szCs w:val="28"/>
        </w:rPr>
        <w:t xml:space="preserve">  </w:t>
      </w:r>
      <w:r>
        <w:rPr>
          <w:rFonts w:ascii="Times New Roman" w:hAnsi="Times New Roman" w:eastAsia="方正仿宋_GBK" w:cs="Times New Roman"/>
          <w:b w:val="0"/>
          <w:bCs w:val="0"/>
          <w:color w:val="000000"/>
          <w:sz w:val="28"/>
          <w:szCs w:val="28"/>
          <w:lang w:val="en-US" w:eastAsia="zh-CN"/>
        </w:rPr>
        <w:t xml:space="preserve">  </w:t>
      </w:r>
      <w:r>
        <w:rPr>
          <w:rFonts w:ascii="Times New Roman" w:hAnsi="Times New Roman" w:eastAsia="方正仿宋_GBK" w:cs="Times New Roman"/>
          <w:b w:val="0"/>
          <w:bCs w:val="0"/>
          <w:color w:val="000000"/>
          <w:sz w:val="28"/>
          <w:szCs w:val="28"/>
        </w:rPr>
        <w:t xml:space="preserve"> </w:t>
      </w:r>
      <w:r>
        <w:rPr>
          <w:rFonts w:ascii="Times New Roman" w:hAnsi="Times New Roman" w:eastAsia="方正仿宋_GBK" w:cs="Times New Roman"/>
          <w:b w:val="0"/>
          <w:bCs w:val="0"/>
          <w:color w:val="000000"/>
          <w:sz w:val="28"/>
          <w:szCs w:val="28"/>
          <w:shd w:val="clear" w:color="auto" w:fill="auto"/>
        </w:rPr>
        <w:t>202</w:t>
      </w:r>
      <w:r>
        <w:rPr>
          <w:rFonts w:ascii="Times New Roman" w:hAnsi="Times New Roman" w:eastAsia="方正仿宋_GBK" w:cs="Times New Roman"/>
          <w:b w:val="0"/>
          <w:bCs w:val="0"/>
          <w:color w:val="000000"/>
          <w:sz w:val="28"/>
          <w:szCs w:val="28"/>
          <w:shd w:val="clear" w:color="auto" w:fill="auto"/>
          <w:lang w:val="en-US" w:eastAsia="zh-CN"/>
        </w:rPr>
        <w:t>5</w:t>
      </w:r>
      <w:r>
        <w:rPr>
          <w:rFonts w:ascii="Times New Roman" w:hAnsi="Times New Roman" w:eastAsia="方正仿宋_GBK" w:cs="Times New Roman"/>
          <w:b w:val="0"/>
          <w:bCs w:val="0"/>
          <w:color w:val="000000"/>
          <w:sz w:val="28"/>
          <w:szCs w:val="28"/>
          <w:shd w:val="clear" w:color="auto" w:fill="auto"/>
        </w:rPr>
        <w:t>年</w:t>
      </w:r>
      <w:r>
        <w:rPr>
          <w:rFonts w:ascii="Times New Roman" w:hAnsi="Times New Roman" w:eastAsia="方正仿宋_GBK" w:cs="Times New Roman"/>
          <w:b w:val="0"/>
          <w:bCs w:val="0"/>
          <w:color w:val="000000"/>
          <w:sz w:val="28"/>
          <w:szCs w:val="28"/>
          <w:shd w:val="clear" w:color="auto" w:fill="auto"/>
          <w:lang w:val="en-US" w:eastAsia="zh-CN"/>
        </w:rPr>
        <w:t>1</w:t>
      </w:r>
      <w:r>
        <w:rPr>
          <w:rFonts w:ascii="Times New Roman" w:hAnsi="Times New Roman" w:eastAsia="方正仿宋_GBK" w:cs="Times New Roman"/>
          <w:b w:val="0"/>
          <w:bCs w:val="0"/>
          <w:color w:val="000000"/>
          <w:sz w:val="28"/>
          <w:szCs w:val="28"/>
          <w:shd w:val="clear" w:color="auto" w:fill="auto"/>
        </w:rPr>
        <w:t>月</w:t>
      </w:r>
      <w:r>
        <w:rPr>
          <w:rFonts w:ascii="Times New Roman" w:hAnsi="Times New Roman" w:eastAsia="方正仿宋_GBK" w:cs="Times New Roman"/>
          <w:b w:val="0"/>
          <w:bCs w:val="0"/>
          <w:color w:val="000000"/>
          <w:sz w:val="28"/>
          <w:szCs w:val="28"/>
          <w:shd w:val="clear" w:color="auto" w:fill="auto"/>
          <w:lang w:val="en-US" w:eastAsia="zh-CN"/>
        </w:rPr>
        <w:t>24</w:t>
      </w:r>
      <w:r>
        <w:rPr>
          <w:rFonts w:ascii="Times New Roman" w:hAnsi="Times New Roman" w:eastAsia="方正仿宋_GBK" w:cs="Times New Roman"/>
          <w:b w:val="0"/>
          <w:bCs w:val="0"/>
          <w:color w:val="000000"/>
          <w:sz w:val="28"/>
          <w:szCs w:val="28"/>
          <w:shd w:val="clear" w:color="auto" w:fill="auto"/>
        </w:rPr>
        <w:t>日印发</w:t>
      </w:r>
    </w:p>
    <w:sectPr>
      <w:footerReference r:id="rId6" w:type="default"/>
      <w:pgSz w:w="11905" w:h="16838"/>
      <w:pgMar w:top="1417" w:right="1587" w:bottom="1417"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posOffset>4565015</wp:posOffset>
              </wp:positionH>
              <wp:positionV relativeFrom="paragraph">
                <wp:posOffset>-132080</wp:posOffset>
              </wp:positionV>
              <wp:extent cx="979170" cy="279400"/>
              <wp:effectExtent l="0" t="0" r="0" b="0"/>
              <wp:wrapNone/>
              <wp:docPr id="1" name="文本框 2"/>
              <wp:cNvGraphicFramePr/>
              <a:graphic xmlns:a="http://schemas.openxmlformats.org/drawingml/2006/main">
                <a:graphicData uri="http://schemas.microsoft.com/office/word/2010/wordprocessingShape">
                  <wps:wsp>
                    <wps:cNvSpPr/>
                    <wps:spPr>
                      <a:xfrm>
                        <a:off x="0" y="0"/>
                        <a:ext cx="979170" cy="279400"/>
                      </a:xfrm>
                      <a:prstGeom prst="rect">
                        <a:avLst/>
                      </a:prstGeom>
                      <a:noFill/>
                      <a:ln w="6350" cap="flat" cmpd="sng">
                        <a:noFill/>
                        <a:prstDash val="solid"/>
                        <a:round/>
                      </a:ln>
                    </wps:spPr>
                    <wps:txbx>
                      <w:txbxContent>
                        <w:p>
                          <w:pPr>
                            <w:pStyle w:val="10"/>
                            <w:ind w:firstLine="280" w:firstLineChars="100"/>
                            <w:rPr>
                              <w:rFonts w:hint="eastAsia"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0">
                      <a:noAutofit/>
                    </wps:bodyPr>
                  </wps:wsp>
                </a:graphicData>
              </a:graphic>
            </wp:anchor>
          </w:drawing>
        </mc:Choice>
        <mc:Fallback>
          <w:pict>
            <v:rect id="文本框 2" o:spid="_x0000_s1026" o:spt="1" style="position:absolute;left:0pt;margin-left:359.45pt;margin-top:-10.4pt;height:22pt;width:77.1pt;mso-position-horizontal-relative:margin;z-index:251659264;mso-width-relative:page;mso-height-relative:page;" filled="f" stroked="f" coordsize="21600,21600" o:gfxdata="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5DVmtgAAAAKAQAADwAAAAAAAAABACAAAAAiAAAAZHJz&#10;L2Rvd25yZXYueG1sUEsBAhQAFAAAAAgAh07iQNkmL5kEAgAA9gMAAA4AAAAAAAAAAQAgAAAAJwEA&#10;AGRycy9lMm9Eb2MueG1sUEsFBgAAAAAGAAYAWQEAAJ0FAAAAAA==&#10;">
              <v:fill on="f" focussize="0,0"/>
              <v:stroke on="f" weight="0.5pt" joinstyle="round"/>
              <v:imagedata o:title=""/>
              <o:lock v:ext="edit" aspectratio="f"/>
              <v:textbox inset="0mm,0mm,0mm,0mm">
                <w:txbxContent>
                  <w:p>
                    <w:pPr>
                      <w:pStyle w:val="10"/>
                      <w:ind w:firstLine="280" w:firstLineChars="100"/>
                      <w:rPr>
                        <w:rFonts w:hint="eastAsia" w:ascii="Times New Roman" w:hAnsi="Times New Roman" w:eastAsia="宋体" w:cs="Times New Roman"/>
                        <w:sz w:val="28"/>
                        <w:szCs w:val="28"/>
                        <w:lang w:eastAsia="zh-CN"/>
                      </w:rPr>
                    </w:pPr>
                    <w:r>
                      <w:rPr>
                        <w:rFonts w:hint="eastAsia" w:ascii="方正仿宋_GBK" w:eastAsia="方正仿宋_GBK" w:cs="方正仿宋_GBK"/>
                        <w:sz w:val="28"/>
                        <w:szCs w:val="28"/>
                        <w:lang w:eastAsia="zh-CN"/>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paragraph">
                <wp:posOffset>-122555</wp:posOffset>
              </wp:positionV>
              <wp:extent cx="1111885" cy="269240"/>
              <wp:effectExtent l="0" t="0" r="0" b="0"/>
              <wp:wrapNone/>
              <wp:docPr id="4" name="文本框 5"/>
              <wp:cNvGraphicFramePr/>
              <a:graphic xmlns:a="http://schemas.openxmlformats.org/drawingml/2006/main">
                <a:graphicData uri="http://schemas.microsoft.com/office/word/2010/wordprocessingShape">
                  <wps:wsp>
                    <wps:cNvSpPr/>
                    <wps:spPr>
                      <a:xfrm>
                        <a:off x="0" y="0"/>
                        <a:ext cx="1111885" cy="269240"/>
                      </a:xfrm>
                      <a:prstGeom prst="rect">
                        <a:avLst/>
                      </a:prstGeom>
                      <a:noFill/>
                      <a:ln w="6350" cap="flat" cmpd="sng">
                        <a:noFill/>
                        <a:prstDash val="solid"/>
                        <a:round/>
                      </a:ln>
                    </wps:spPr>
                    <wps:txbx>
                      <w:txbxContent>
                        <w:p>
                          <w:pPr>
                            <w:pStyle w:val="10"/>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0">
                      <a:noAutofit/>
                    </wps:bodyPr>
                  </wps:wsp>
                </a:graphicData>
              </a:graphic>
            </wp:anchor>
          </w:drawing>
        </mc:Choice>
        <mc:Fallback>
          <w:pict>
            <v:rect id="文本框 5" o:spid="_x0000_s1026" o:spt="1" style="position:absolute;left:0pt;margin-left:0pt;margin-top:-9.65pt;height:21.2pt;width:87.55pt;mso-position-horizontal-relative:margin;z-index:251659264;mso-width-relative:page;mso-height-relative:page;" filled="f" stroked="f" coordsize="21600,21600" o:gfxdata="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MIcM1gAAAAcBAAAPAAAAAAAAAAEAIAAAACIAAABkcnMv&#10;ZG93bnJldi54bWxQSwECFAAUAAAACACHTuJAsyxfhAUCAAD3AwAADgAAAAAAAAABACAAAAAlAQAA&#10;ZHJzL2Uyb0RvYy54bWxQSwUGAAAAAAYABgBZAQAAnAUAAAAA&#10;">
              <v:fill on="f" focussize="0,0"/>
              <v:stroke on="f" weight="0.5pt" joinstyle="round"/>
              <v:imagedata o:title=""/>
              <o:lock v:ext="edit" aspectratio="f"/>
              <v:textbox inset="0mm,0mm,0mm,0mm">
                <w:txbxContent>
                  <w:p>
                    <w:pPr>
                      <w:pStyle w:val="10"/>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3665" distR="113665" simplePos="0" relativeHeight="251659264" behindDoc="0" locked="0" layoutInCell="1" allowOverlap="1">
              <wp:simplePos x="0" y="0"/>
              <wp:positionH relativeFrom="margin">
                <wp:posOffset>4565650</wp:posOffset>
              </wp:positionH>
              <wp:positionV relativeFrom="paragraph">
                <wp:posOffset>-122555</wp:posOffset>
              </wp:positionV>
              <wp:extent cx="978535" cy="269240"/>
              <wp:effectExtent l="0" t="0" r="0" b="0"/>
              <wp:wrapNone/>
              <wp:docPr id="10" name="文本框 4"/>
              <wp:cNvGraphicFramePr/>
              <a:graphic xmlns:a="http://schemas.openxmlformats.org/drawingml/2006/main">
                <a:graphicData uri="http://schemas.microsoft.com/office/word/2010/wordprocessingShape">
                  <wps:wsp>
                    <wps:cNvSpPr/>
                    <wps:spPr>
                      <a:xfrm>
                        <a:off x="0" y="0"/>
                        <a:ext cx="978535" cy="269240"/>
                      </a:xfrm>
                      <a:prstGeom prst="rect">
                        <a:avLst/>
                      </a:prstGeom>
                      <a:noFill/>
                      <a:ln w="6350" cap="flat" cmpd="sng">
                        <a:noFill/>
                        <a:prstDash val="solid"/>
                        <a:round/>
                      </a:ln>
                    </wps:spPr>
                    <wps:txbx>
                      <w:txbxContent>
                        <w:p>
                          <w:pPr>
                            <w:pStyle w:val="10"/>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0" upright="0">
                      <a:noAutofit/>
                    </wps:bodyPr>
                  </wps:wsp>
                </a:graphicData>
              </a:graphic>
            </wp:anchor>
          </w:drawing>
        </mc:Choice>
        <mc:Fallback>
          <w:pict>
            <v:rect id="文本框 4" o:spid="_x0000_s1026" o:spt="1" style="position:absolute;left:0pt;margin-left:359.5pt;margin-top:-9.65pt;height:21.2pt;width:77.05pt;mso-position-horizontal-relative:margin;z-index:251659264;mso-width-relative:page;mso-height-relative:page;" filled="f" stroked="f" coordsize="21600,21600" o:gfxdata="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TE/NkAAAAKAQAADwAAAAAAAAABACAAAAAiAAAA&#10;ZHJzL2Rvd25yZXYueG1sUEsBAhQAFAAAAAgAh07iQMysrSAGAgAA9wMAAA4AAAAAAAAAAQAgAAAA&#10;KAEAAGRycy9lMm9Eb2MueG1sUEsFBgAAAAAGAAYAWQEAAKAFAAAAAA==&#10;">
              <v:fill on="f" focussize="0,0"/>
              <v:stroke on="f" weight="0.5pt" joinstyle="round"/>
              <v:imagedata o:title=""/>
              <o:lock v:ext="edit" aspectratio="f"/>
              <v:textbox inset="0mm,0mm,0mm,0mm">
                <w:txbxContent>
                  <w:p>
                    <w:pPr>
                      <w:pStyle w:val="10"/>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4">
    <w:p>
      <w:r>
        <w:separator/>
      </w:r>
    </w:p>
  </w:footnote>
  <w:footnote w:type="continuationSeparator" w:id="105">
    <w:p>
      <w:r>
        <w:continuationSeparator/>
      </w:r>
    </w:p>
  </w:footnote>
  <w:footnote w:id="0">
    <w:p>
      <w:pPr>
        <w:pStyle w:val="13"/>
        <w:snapToGrid w:val="0"/>
        <w:spacing w:line="220" w:lineRule="exact"/>
        <w:rPr>
          <w:rFonts w:ascii="Times New Roman" w:hAnsi="Times New Roman" w:eastAsia="方正仿宋_GBK" w:cs="Times New Roman"/>
          <w:szCs w:val="18"/>
          <w:shd w:val="clear" w:color="auto" w:fill="auto"/>
          <w:vertAlign w:val="baseline"/>
        </w:rPr>
      </w:pPr>
      <w:r>
        <w:rPr>
          <w:rStyle w:val="22"/>
          <w:rFonts w:ascii="Times New Roman" w:hAnsi="Times New Roman" w:eastAsia="方正仿宋_GBK" w:cs="Times New Roman"/>
          <w:szCs w:val="18"/>
          <w:shd w:val="clear" w:color="auto" w:fill="auto"/>
          <w:vertAlign w:val="baseline"/>
        </w:rPr>
        <w:t>[</w:t>
      </w:r>
      <w:r>
        <w:rPr>
          <w:rStyle w:val="22"/>
          <w:rFonts w:ascii="Times New Roman" w:hAnsi="Times New Roman" w:eastAsia="方正仿宋_GBK" w:cs="Times New Roman"/>
          <w:szCs w:val="18"/>
          <w:shd w:val="clear" w:color="auto" w:fill="auto"/>
          <w:vertAlign w:val="baseline"/>
        </w:rPr>
        <w:footnoteRef/>
      </w:r>
      <w:r>
        <w:rPr>
          <w:rStyle w:val="22"/>
          <w:rFonts w:ascii="Times New Roman" w:hAnsi="Times New Roman" w:eastAsia="方正仿宋_GBK" w:cs="Times New Roman"/>
          <w:szCs w:val="18"/>
          <w:shd w:val="clear" w:color="auto" w:fill="auto"/>
          <w:vertAlign w:val="baseline"/>
        </w:rPr>
        <w:t>]</w:t>
      </w:r>
      <w:r>
        <w:rPr>
          <w:rFonts w:ascii="Times New Roman" w:hAnsi="Times New Roman" w:eastAsia="方正仿宋_GBK" w:cs="Times New Roman"/>
          <w:szCs w:val="18"/>
          <w:shd w:val="clear" w:color="auto" w:fill="auto"/>
          <w:vertAlign w:val="baseline"/>
        </w:rPr>
        <w:t xml:space="preserve"> </w:t>
      </w:r>
      <w:r>
        <w:rPr>
          <w:rFonts w:hint="eastAsia"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rPr>
        <w:t>十项行动</w:t>
      </w:r>
      <w:r>
        <w:rPr>
          <w:rFonts w:hint="eastAsia"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rPr>
        <w:t>指为推动成渝地区双城经济圈建设而提出的具体行动计划，分别为提升主城都市区极核引领行动、建设现代基础设施网络行动、构建现代化产业体系行动、加快科技创新中心特色功能区建设行动、打造国际消费目的地行动、推进生态优先绿色发展行动、勇当内陆中心城区改革探路先锋行动、打造内陆开放高地行动、推动城乡融合区域协调发展行动、高品质生活惠民富民行动。</w:t>
      </w:r>
    </w:p>
  </w:footnote>
  <w:footnote w:id="1">
    <w:p>
      <w:pPr>
        <w:pStyle w:val="13"/>
        <w:snapToGrid w:val="0"/>
        <w:spacing w:line="220" w:lineRule="exact"/>
        <w:rPr>
          <w:rFonts w:ascii="Times New Roman" w:hAnsi="Times New Roman" w:eastAsia="方正仿宋_GBK" w:cs="Times New Roman"/>
          <w:szCs w:val="18"/>
          <w:shd w:val="clear" w:color="auto" w:fill="auto"/>
          <w:vertAlign w:val="baseline"/>
        </w:rPr>
      </w:pPr>
      <w:r>
        <w:rPr>
          <w:rStyle w:val="22"/>
          <w:rFonts w:ascii="Times New Roman" w:hAnsi="Times New Roman" w:eastAsia="方正仿宋_GBK" w:cs="Times New Roman"/>
          <w:szCs w:val="18"/>
          <w:shd w:val="clear" w:color="auto" w:fill="auto"/>
          <w:vertAlign w:val="baseline"/>
        </w:rPr>
        <w:t>[</w:t>
      </w:r>
      <w:r>
        <w:rPr>
          <w:rStyle w:val="22"/>
          <w:rFonts w:ascii="Times New Roman" w:hAnsi="Times New Roman" w:eastAsia="方正仿宋_GBK" w:cs="Times New Roman"/>
          <w:szCs w:val="18"/>
          <w:shd w:val="clear" w:color="auto" w:fill="auto"/>
          <w:vertAlign w:val="baseline"/>
        </w:rPr>
        <w:footnoteRef/>
      </w:r>
      <w:r>
        <w:rPr>
          <w:rStyle w:val="22"/>
          <w:rFonts w:ascii="Times New Roman" w:hAnsi="Times New Roman" w:eastAsia="方正仿宋_GBK" w:cs="Times New Roman"/>
          <w:szCs w:val="18"/>
          <w:shd w:val="clear" w:color="auto" w:fill="auto"/>
          <w:vertAlign w:val="baseline"/>
        </w:rPr>
        <w:t>]</w:t>
      </w:r>
      <w:r>
        <w:rPr>
          <w:rFonts w:ascii="Times New Roman" w:hAnsi="Times New Roman" w:eastAsia="方正仿宋_GBK" w:cs="Times New Roman"/>
          <w:szCs w:val="18"/>
          <w:shd w:val="clear" w:color="auto" w:fill="auto"/>
          <w:vertAlign w:val="baseline"/>
        </w:rPr>
        <w:t xml:space="preserve"> </w:t>
      </w:r>
      <w:r>
        <w:rPr>
          <w:rFonts w:hint="eastAsia"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rPr>
        <w:t>四张清单</w:t>
      </w:r>
      <w:r>
        <w:rPr>
          <w:rFonts w:hint="eastAsia"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rPr>
        <w:t>指为细化落实</w:t>
      </w:r>
      <w:r>
        <w:rPr>
          <w:rFonts w:hint="eastAsia"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rPr>
        <w:t>十项行动</w:t>
      </w:r>
      <w:r>
        <w:rPr>
          <w:rFonts w:hint="eastAsia"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rPr>
        <w:t>每年动态更新的具体举措，包括重大项目清单、重大政策清单、重大改革清单、重大平台清单。</w:t>
      </w:r>
    </w:p>
  </w:footnote>
  <w:footnote w:id="2">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人员密集场所风险联防联控机制：指搭建以党委政府</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双首长</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为核心的区域指挥体系，根据安保需要，下设多个分指挥部，实行</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1+1+N</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（1名区级领导、1名公安领导、N名区级部门负责人和警种负责人）指挥模式，全天值守、靠前指挥、现场调度。</w:t>
      </w:r>
    </w:p>
  </w:footnote>
  <w:footnote w:id="3">
    <w:p>
      <w:pPr>
        <w:pStyle w:val="13"/>
        <w:snapToGrid w:val="0"/>
        <w:spacing w:line="220" w:lineRule="exact"/>
        <w:rPr>
          <w:rFonts w:ascii="Times New Roman" w:hAnsi="Times New Roman" w:eastAsia="方正仿宋_GBK" w:cs="Times New Roman"/>
          <w:sz w:val="18"/>
          <w:szCs w:val="18"/>
          <w:vertAlign w:val="baseline"/>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ascii="Times New Roman" w:hAnsi="Times New Roman" w:eastAsia="方正仿宋_GBK" w:cs="Times New Roman"/>
          <w:szCs w:val="18"/>
          <w:shd w:val="clear" w:color="auto" w:fill="auto"/>
          <w:vertAlign w:val="baseline"/>
        </w:rPr>
        <w:t>国际货代集聚区核心区：指渝中区抢抓西部陆海新通道建设机遇，立足区位优势、平台优势和产业基础</w:t>
      </w:r>
      <w:r>
        <w:rPr>
          <w:rFonts w:ascii="Times New Roman" w:hAnsi="Times New Roman" w:eastAsia="方正仿宋_GBK" w:cs="Times New Roman"/>
          <w:szCs w:val="18"/>
          <w:shd w:val="clear" w:color="auto" w:fill="auto"/>
          <w:vertAlign w:val="baseline"/>
          <w:lang w:eastAsia="zh-CN"/>
        </w:rPr>
        <w:t>，</w:t>
      </w:r>
      <w:r>
        <w:rPr>
          <w:rFonts w:ascii="Times New Roman" w:hAnsi="Times New Roman" w:eastAsia="方正仿宋_GBK" w:cs="Times New Roman"/>
          <w:szCs w:val="18"/>
          <w:shd w:val="clear" w:color="auto" w:fill="auto"/>
          <w:vertAlign w:val="baseline"/>
        </w:rPr>
        <w:t>构建的集国际货代、国际物流、国际贸易于一体的国际货代集聚发展生态。</w:t>
      </w:r>
    </w:p>
  </w:footnote>
  <w:footnote w:id="4">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4311</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指聚力发展现代金融、专业服务、科创服务、现代物流4大生产性服务业，加快发展现代商贸、文旅文创、大健康3大生活性服务业，巩固发展现代建筑业，培育发展以算力经济、工业互联网、低空经济等为主的新兴产业集群。</w:t>
      </w:r>
    </w:p>
  </w:footnote>
  <w:footnote w:id="5">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支付便利化示范区：指在渝中区全面构建优质、高效的境外银行卡受理、现金支付、移动支付、账户服务、数字人民币五大支付体系，不断丰富老年人、外籍来华人员支付服务质效，持续提升跨境消费便利度、舒适度、满意度。</w:t>
      </w:r>
    </w:p>
  </w:footnote>
  <w:footnote w:id="6">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非标商业：指从建筑结构、空间场景、运营逻辑、品牌组合等方面对标准商业进行内容重构、价值再造的新商业模式。</w:t>
      </w:r>
    </w:p>
  </w:footnote>
  <w:footnote w:id="7">
    <w:p>
      <w:pPr>
        <w:pStyle w:val="13"/>
        <w:snapToGrid w:val="0"/>
        <w:spacing w:line="220" w:lineRule="exact"/>
        <w:rPr>
          <w:rFonts w:ascii="Times New Roman" w:hAnsi="Times New Roman" w:eastAsia="方正仿宋_GBK" w:cs="Times New Roman"/>
          <w:sz w:val="18"/>
          <w:szCs w:val="18"/>
          <w:vertAlign w:val="baseline"/>
          <w:lang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hint="eastAsia" w:eastAsia="方正仿宋_GBK" w:cs="Times New Roman"/>
          <w:color w:val="auto"/>
          <w:sz w:val="18"/>
          <w:szCs w:val="18"/>
          <w:highlight w:val="none"/>
          <w:vertAlign w:val="baseline"/>
          <w:lang w:val="en-US" w:eastAsia="zh-CN"/>
        </w:rPr>
        <w:t>“</w:t>
      </w:r>
      <w:r>
        <w:rPr>
          <w:rFonts w:ascii="Times New Roman" w:hAnsi="Times New Roman" w:eastAsia="方正仿宋_GBK" w:cs="Times New Roman"/>
          <w:color w:val="auto"/>
          <w:sz w:val="18"/>
          <w:szCs w:val="18"/>
          <w:highlight w:val="none"/>
          <w:vertAlign w:val="baseline"/>
          <w:lang w:val="en-US" w:eastAsia="zh-CN"/>
        </w:rPr>
        <w:t>五强工程</w:t>
      </w:r>
      <w:r>
        <w:rPr>
          <w:rFonts w:hint="eastAsia" w:eastAsia="方正仿宋_GBK" w:cs="Times New Roman"/>
          <w:color w:val="auto"/>
          <w:sz w:val="18"/>
          <w:szCs w:val="18"/>
          <w:highlight w:val="none"/>
          <w:vertAlign w:val="baseline"/>
          <w:lang w:val="en-US" w:eastAsia="zh-CN"/>
        </w:rPr>
        <w:t>”</w:t>
      </w:r>
      <w:r>
        <w:rPr>
          <w:rFonts w:ascii="Times New Roman" w:hAnsi="Times New Roman" w:eastAsia="方正仿宋_GBK" w:cs="Times New Roman"/>
          <w:color w:val="auto"/>
          <w:sz w:val="18"/>
          <w:szCs w:val="18"/>
          <w:highlight w:val="none"/>
          <w:vertAlign w:val="baseline"/>
          <w:lang w:val="en-US" w:eastAsia="zh-CN"/>
        </w:rPr>
        <w:t>：指</w:t>
      </w:r>
      <w:r>
        <w:rPr>
          <w:rFonts w:ascii="Times New Roman" w:hAnsi="Times New Roman" w:eastAsia="方正仿宋_GBK" w:cs="Times New Roman"/>
          <w:sz w:val="18"/>
          <w:szCs w:val="18"/>
          <w:vertAlign w:val="baseline"/>
        </w:rPr>
        <w:t>龙头引领强主体工程</w:t>
      </w:r>
      <w:r>
        <w:rPr>
          <w:rFonts w:ascii="Times New Roman" w:hAnsi="Times New Roman"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品牌聚链强集群工程</w:t>
      </w:r>
      <w:r>
        <w:rPr>
          <w:rFonts w:ascii="Times New Roman" w:hAnsi="Times New Roman"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雁阵汇智强人才工程</w:t>
      </w:r>
      <w:r>
        <w:rPr>
          <w:rFonts w:ascii="Times New Roman" w:hAnsi="Times New Roman" w:eastAsia="方正仿宋_GBK" w:cs="Times New Roman"/>
          <w:sz w:val="18"/>
          <w:szCs w:val="18"/>
          <w:vertAlign w:val="baseline"/>
          <w:lang w:eastAsia="zh-CN"/>
        </w:rPr>
        <w:t>、供需对接强应用工程、要素集成强生态工程。</w:t>
      </w:r>
    </w:p>
  </w:footnote>
  <w:footnote w:id="8">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西部算电协同创新中心：指渝中区和新疆哈密市采用</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同一架构、两地设立</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模式共建算电创新中心，以</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一中心一公司</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形式开展具体工作。其中，</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一中心</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是指综合性产业发展平台，</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一公司</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是指成立专业公司重点参与</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疆算入渝</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工程和西部算力网络建设。</w:t>
      </w:r>
    </w:p>
  </w:footnote>
  <w:footnote w:id="9">
    <w:p>
      <w:pPr>
        <w:pStyle w:val="13"/>
        <w:snapToGrid w:val="0"/>
        <w:spacing w:line="220" w:lineRule="exact"/>
        <w:rPr>
          <w:rFonts w:ascii="Times New Roman" w:hAnsi="Times New Roman" w:eastAsia="方正仿宋_GBK" w:cs="Times New Roman"/>
          <w:sz w:val="18"/>
          <w:szCs w:val="18"/>
          <w:vertAlign w:val="baseline"/>
          <w:lang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val="en-US" w:eastAsia="zh-CN"/>
        </w:rPr>
        <w:t>八大板块</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val="en-US" w:eastAsia="zh-CN"/>
        </w:rPr>
        <w:t>指</w:t>
      </w:r>
      <w:r>
        <w:rPr>
          <w:rFonts w:ascii="Times New Roman" w:hAnsi="Times New Roman" w:eastAsia="方正仿宋_GBK" w:cs="Times New Roman"/>
          <w:sz w:val="18"/>
          <w:szCs w:val="18"/>
          <w:vertAlign w:val="baseline"/>
        </w:rPr>
        <w:t>党建统领、经济发展、设施运行、社会治理、应急动员、文明创建、生态景观、生产生活服务</w:t>
      </w:r>
      <w:r>
        <w:rPr>
          <w:rFonts w:ascii="Times New Roman" w:hAnsi="Times New Roman" w:eastAsia="方正仿宋_GBK" w:cs="Times New Roman"/>
          <w:szCs w:val="18"/>
          <w:vertAlign w:val="baseline"/>
        </w:rPr>
        <w:t>八个板块</w:t>
      </w:r>
      <w:r>
        <w:rPr>
          <w:rFonts w:ascii="Times New Roman" w:hAnsi="Times New Roman" w:eastAsia="方正仿宋_GBK" w:cs="Times New Roman"/>
          <w:sz w:val="18"/>
          <w:szCs w:val="18"/>
          <w:vertAlign w:val="baseline"/>
          <w:lang w:eastAsia="zh-CN"/>
        </w:rPr>
        <w:t>。</w:t>
      </w:r>
    </w:p>
  </w:footnote>
  <w:footnote w:id="10">
    <w:p>
      <w:pPr>
        <w:pStyle w:val="13"/>
        <w:snapToGrid w:val="0"/>
        <w:rPr>
          <w:rFonts w:ascii="Times New Roman" w:hAnsi="Times New Roman" w:eastAsia="方正仿宋_GBK" w:cs="Times New Roman"/>
          <w:szCs w:val="18"/>
          <w:vertAlign w:val="baseline"/>
          <w:lang w:val="en-US"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L2级实景三维地图</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w:t>
      </w:r>
      <w:r>
        <w:rPr>
          <w:rFonts w:ascii="Times New Roman" w:hAnsi="Times New Roman" w:eastAsia="方正仿宋_GBK" w:cs="Times New Roman"/>
          <w:szCs w:val="18"/>
          <w:vertAlign w:val="baseline"/>
        </w:rPr>
        <w:t>渝中区11个街道实现城市级实景三维图全覆盖。</w:t>
      </w:r>
    </w:p>
  </w:footnote>
  <w:footnote w:id="11">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大综合一体化</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w:t>
      </w:r>
      <w:r>
        <w:rPr>
          <w:rFonts w:ascii="Times New Roman" w:hAnsi="Times New Roman" w:eastAsia="方正仿宋_GBK" w:cs="Times New Roman"/>
          <w:szCs w:val="18"/>
          <w:vertAlign w:val="baseline"/>
        </w:rPr>
        <w:t>通过跨领域、跨部门的资源整合和优化流程，推动治理结构的创新和系统合作的强化，从而提升治理效率和公信力。</w:t>
      </w:r>
    </w:p>
  </w:footnote>
  <w:footnote w:id="12">
    <w:p>
      <w:pPr>
        <w:pStyle w:val="13"/>
        <w:snapToGrid w:val="0"/>
        <w:rPr>
          <w:rFonts w:ascii="Times New Roman" w:hAnsi="Times New Roman" w:eastAsia="方正仿宋_GBK" w:cs="Times New Roman"/>
          <w:szCs w:val="18"/>
          <w:vertAlign w:val="baseline"/>
          <w:lang w:val="en-US"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事心双解</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事解</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与</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心解</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的双重达成</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其中</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rPr>
        <w:t>事解</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rPr>
        <w:t>指具体问题的有效解决，</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心解</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指当事人对处理结果的认可和满意</w:t>
      </w:r>
      <w:r>
        <w:rPr>
          <w:rFonts w:ascii="Times New Roman" w:hAnsi="Times New Roman" w:eastAsia="方正仿宋_GBK" w:cs="Times New Roman"/>
          <w:szCs w:val="18"/>
          <w:vertAlign w:val="baseline"/>
          <w:lang w:eastAsia="zh-CN"/>
        </w:rPr>
        <w:t>。</w:t>
      </w:r>
    </w:p>
  </w:footnote>
  <w:footnote w:id="13">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八大优势</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指聚焦发挥国家战略叠加优势、‌都市中心优势、‌开放窗口优势、‌山水人文优势、‌现代服务业引领优势、‌综合配套优势、‌创业成本优势、‌创新潜力优势。</w:t>
      </w:r>
    </w:p>
  </w:footnote>
  <w:footnote w:id="14">
    <w:p>
      <w:pPr>
        <w:pStyle w:val="13"/>
        <w:snapToGrid w:val="0"/>
        <w:rPr>
          <w:rFonts w:ascii="Times New Roman" w:hAnsi="Times New Roman" w:eastAsia="方正仿宋_GBK" w:cs="Times New Roman"/>
          <w:szCs w:val="18"/>
          <w:vertAlign w:val="baseline"/>
          <w:lang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四大定位</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指锚定渝中区重庆母城、‌都市极核、‌品质半岛、‌首善之区定位</w:t>
      </w:r>
      <w:r>
        <w:rPr>
          <w:rFonts w:ascii="Times New Roman" w:hAnsi="Times New Roman" w:eastAsia="方正仿宋_GBK" w:cs="Times New Roman"/>
          <w:szCs w:val="18"/>
          <w:vertAlign w:val="baseline"/>
          <w:lang w:eastAsia="zh-CN"/>
        </w:rPr>
        <w:t>。</w:t>
      </w:r>
    </w:p>
  </w:footnote>
  <w:footnote w:id="15">
    <w:p>
      <w:pPr>
        <w:pStyle w:val="13"/>
        <w:snapToGrid w:val="0"/>
        <w:rPr>
          <w:rFonts w:ascii="Times New Roman" w:hAnsi="Times New Roman" w:eastAsia="方正仿宋_GBK" w:cs="Times New Roman"/>
          <w:szCs w:val="18"/>
          <w:vertAlign w:val="baseline"/>
        </w:rPr>
      </w:pPr>
      <w:r>
        <w:rPr>
          <w:rStyle w:val="20"/>
          <w:rFonts w:ascii="Times New Roman" w:hAnsi="Times New Roman" w:eastAsia="方正仿宋_GBK" w:cs="Times New Roman"/>
          <w:szCs w:val="18"/>
          <w:vertAlign w:val="baseline"/>
        </w:rPr>
        <w:t>[</w:t>
      </w:r>
      <w:r>
        <w:rPr>
          <w:rStyle w:val="20"/>
          <w:rFonts w:ascii="Times New Roman" w:hAnsi="Times New Roman" w:eastAsia="方正仿宋_GBK" w:cs="Times New Roman"/>
          <w:szCs w:val="18"/>
          <w:vertAlign w:val="baseline"/>
        </w:rPr>
        <w:footnoteRef/>
      </w:r>
      <w:r>
        <w:rPr>
          <w:rStyle w:val="20"/>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六个新高地</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指现代服务业发展新高地、内陆改革开放新高地、历史人文传承新高地、美好城市建设新高地、超大城市中心城区现代化治理新高地、新时代城市党建新高地。</w:t>
      </w:r>
    </w:p>
  </w:footnote>
  <w:footnote w:id="16">
    <w:p>
      <w:pPr>
        <w:pStyle w:val="13"/>
        <w:snapToGrid w:val="0"/>
        <w:rPr>
          <w:rFonts w:eastAsia="方正仿宋_GBK"/>
          <w:szCs w:val="18"/>
        </w:rPr>
      </w:pPr>
      <w:r>
        <w:rPr>
          <w:rStyle w:val="20"/>
          <w:rFonts w:ascii="Times New Roman" w:hAnsi="Times New Roman" w:eastAsia="方正仿宋_GBK" w:cs="Times New Roman"/>
          <w:szCs w:val="18"/>
          <w:vertAlign w:val="baseline"/>
        </w:rPr>
        <w:t>[</w:t>
      </w:r>
      <w:r>
        <w:rPr>
          <w:rStyle w:val="20"/>
          <w:rFonts w:ascii="Times New Roman" w:hAnsi="Times New Roman" w:eastAsia="方正仿宋_GBK" w:cs="Times New Roman"/>
          <w:szCs w:val="18"/>
          <w:vertAlign w:val="baseline"/>
        </w:rPr>
        <w:footnoteRef/>
      </w:r>
      <w:r>
        <w:rPr>
          <w:rStyle w:val="20"/>
          <w:rFonts w:ascii="Times New Roman" w:hAnsi="Times New Roman" w:eastAsia="方正仿宋_GBK" w:cs="Times New Roman"/>
          <w:szCs w:val="18"/>
          <w:vertAlign w:val="baseline"/>
        </w:rPr>
        <w:t>]</w:t>
      </w:r>
      <w:r>
        <w:rPr>
          <w:rFonts w:eastAsia="方正仿宋_GBK"/>
          <w:szCs w:val="18"/>
        </w:rPr>
        <w:t xml:space="preserve"> </w:t>
      </w:r>
      <w:r>
        <w:rPr>
          <w:rFonts w:hint="eastAsia" w:eastAsia="方正仿宋_GBK"/>
          <w:szCs w:val="18"/>
          <w:lang w:eastAsia="zh-CN"/>
        </w:rPr>
        <w:t>“</w:t>
      </w:r>
      <w:r>
        <w:rPr>
          <w:rFonts w:eastAsia="方正仿宋_GBK"/>
          <w:szCs w:val="18"/>
        </w:rPr>
        <w:t>四个紧跟</w:t>
      </w:r>
      <w:r>
        <w:rPr>
          <w:rFonts w:hint="eastAsia" w:eastAsia="方正仿宋_GBK"/>
          <w:szCs w:val="18"/>
          <w:lang w:eastAsia="zh-CN"/>
        </w:rPr>
        <w:t>”</w:t>
      </w:r>
      <w:r>
        <w:rPr>
          <w:rFonts w:eastAsia="方正仿宋_GBK"/>
          <w:szCs w:val="18"/>
        </w:rPr>
        <w:t>：</w:t>
      </w:r>
      <w:r>
        <w:rPr>
          <w:rFonts w:hint="eastAsia" w:ascii="Times New Roman" w:hAnsi="Times New Roman" w:eastAsia="方正仿宋_GBK" w:cs="Times New Roman"/>
          <w:szCs w:val="18"/>
          <w:lang w:val="en-US" w:eastAsia="zh-CN"/>
        </w:rPr>
        <w:t>指</w:t>
      </w:r>
      <w:r>
        <w:rPr>
          <w:rFonts w:eastAsia="方正仿宋_GBK"/>
          <w:szCs w:val="18"/>
        </w:rPr>
        <w:t>经济增速紧跟全市步伐，固定资产投资增速紧跟全市步伐，社会消费品零售总额增速紧跟全市步伐，一般公共预算收入增速紧跟全市步伐。</w:t>
      </w:r>
    </w:p>
  </w:footnote>
  <w:footnote w:id="17">
    <w:p>
      <w:pPr>
        <w:pStyle w:val="13"/>
        <w:snapToGrid w:val="0"/>
        <w:rPr>
          <w:rFonts w:eastAsia="方正仿宋_GBK"/>
          <w:szCs w:val="18"/>
        </w:rPr>
      </w:pPr>
      <w:r>
        <w:rPr>
          <w:rStyle w:val="20"/>
          <w:rFonts w:ascii="Times New Roman" w:hAnsi="Times New Roman" w:eastAsia="方正仿宋_GBK" w:cs="Times New Roman"/>
          <w:szCs w:val="18"/>
          <w:vertAlign w:val="baseline"/>
        </w:rPr>
        <w:t>[</w:t>
      </w:r>
      <w:r>
        <w:rPr>
          <w:rStyle w:val="20"/>
          <w:rFonts w:ascii="Times New Roman" w:hAnsi="Times New Roman" w:eastAsia="方正仿宋_GBK" w:cs="Times New Roman"/>
          <w:szCs w:val="18"/>
          <w:vertAlign w:val="baseline"/>
        </w:rPr>
        <w:footnoteRef/>
      </w:r>
      <w:r>
        <w:rPr>
          <w:rStyle w:val="20"/>
          <w:rFonts w:ascii="Times New Roman" w:hAnsi="Times New Roman" w:eastAsia="方正仿宋_GBK" w:cs="Times New Roman"/>
          <w:szCs w:val="18"/>
          <w:vertAlign w:val="baseline"/>
        </w:rPr>
        <w:t>]</w:t>
      </w:r>
      <w:r>
        <w:rPr>
          <w:rFonts w:eastAsia="方正仿宋_GBK"/>
          <w:szCs w:val="18"/>
        </w:rPr>
        <w:t xml:space="preserve"> </w:t>
      </w:r>
      <w:r>
        <w:rPr>
          <w:rFonts w:hint="eastAsia" w:eastAsia="方正仿宋_GBK"/>
          <w:szCs w:val="18"/>
          <w:lang w:eastAsia="zh-CN"/>
        </w:rPr>
        <w:t>“</w:t>
      </w:r>
      <w:r>
        <w:rPr>
          <w:rFonts w:eastAsia="方正仿宋_GBK"/>
          <w:szCs w:val="18"/>
        </w:rPr>
        <w:t>六个领先</w:t>
      </w:r>
      <w:r>
        <w:rPr>
          <w:rFonts w:hint="eastAsia" w:eastAsia="方正仿宋_GBK"/>
          <w:szCs w:val="18"/>
          <w:lang w:eastAsia="zh-CN"/>
        </w:rPr>
        <w:t>”</w:t>
      </w:r>
      <w:r>
        <w:rPr>
          <w:rFonts w:eastAsia="方正仿宋_GBK"/>
          <w:szCs w:val="18"/>
        </w:rPr>
        <w:t>：</w:t>
      </w:r>
      <w:r>
        <w:rPr>
          <w:rFonts w:hint="eastAsia" w:ascii="Times New Roman" w:hAnsi="Times New Roman" w:eastAsia="方正仿宋_GBK" w:cs="Times New Roman"/>
          <w:szCs w:val="18"/>
          <w:lang w:val="en-US" w:eastAsia="zh-CN"/>
        </w:rPr>
        <w:t>指</w:t>
      </w:r>
      <w:r>
        <w:rPr>
          <w:rFonts w:eastAsia="方正仿宋_GBK"/>
          <w:szCs w:val="18"/>
        </w:rPr>
        <w:t>现代服务业发展能级全市领先，数字重庆建设全市领先，超大城市现代化治理效能全市领先，高品质生活服务圈建设全市领先，开放水平全市领先，营商环境全市领先。</w:t>
      </w:r>
    </w:p>
  </w:footnote>
  <w:footnote w:id="18">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宜商锦渝</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宽洪大量</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金渝良缘</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宜商锦渝</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指渝中区和成都锦江区携手建立营商环境长效合作机制，充分发挥两地作为中心城区的优势带动作用，深化在税务服务、政务服务、市场监管、招标投标、金融服务等多个领域合作，打造成渝地区一流营商环境。</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宽洪大量</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指成都市青羊区宽窄巷子和重庆市渝中区洪崖洞携手打造的文旅品牌，两地强化联动联建、协同互动，推动文旅融合发展。</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金渝良缘</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指渝中区与成都金牛区围绕高质高端消费合作、现代服务产业合作、国际交流交往合作、美好宜居城市建设等领域，协同打造合作品牌。</w:t>
      </w:r>
    </w:p>
  </w:footnote>
  <w:footnote w:id="19">
    <w:p>
      <w:pPr>
        <w:pStyle w:val="13"/>
        <w:snapToGrid w:val="0"/>
        <w:rPr>
          <w:rFonts w:ascii="Times New Roman" w:hAnsi="Times New Roman" w:eastAsia="方正仿宋_GBK" w:cs="Times New Roman"/>
          <w:szCs w:val="18"/>
          <w:vertAlign w:val="baseline"/>
          <w:lang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五篇</w:t>
      </w:r>
      <w:r>
        <w:rPr>
          <w:rFonts w:ascii="Times New Roman" w:hAnsi="Times New Roman" w:eastAsia="方正仿宋_GBK" w:cs="Times New Roman"/>
          <w:szCs w:val="18"/>
          <w:vertAlign w:val="baseline"/>
          <w:lang w:val="en-US" w:eastAsia="zh-CN"/>
        </w:rPr>
        <w:t>大</w:t>
      </w:r>
      <w:r>
        <w:rPr>
          <w:rFonts w:ascii="Times New Roman" w:hAnsi="Times New Roman" w:eastAsia="方正仿宋_GBK" w:cs="Times New Roman"/>
          <w:szCs w:val="18"/>
          <w:vertAlign w:val="baseline"/>
        </w:rPr>
        <w:t>文章</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w:t>
      </w:r>
      <w:r>
        <w:rPr>
          <w:rFonts w:ascii="Times New Roman" w:hAnsi="Times New Roman" w:eastAsia="方正仿宋_GBK" w:cs="Times New Roman"/>
          <w:szCs w:val="18"/>
          <w:vertAlign w:val="baseline"/>
        </w:rPr>
        <w:t>科技金融、绿色金融、普惠金融、养老金融、数字金融</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五篇</w:t>
      </w:r>
      <w:r>
        <w:rPr>
          <w:rFonts w:ascii="Times New Roman" w:hAnsi="Times New Roman" w:eastAsia="方正仿宋_GBK" w:cs="Times New Roman"/>
          <w:szCs w:val="18"/>
          <w:vertAlign w:val="baseline"/>
          <w:lang w:val="en-US" w:eastAsia="zh-CN"/>
        </w:rPr>
        <w:t>大</w:t>
      </w:r>
      <w:r>
        <w:rPr>
          <w:rFonts w:ascii="Times New Roman" w:hAnsi="Times New Roman" w:eastAsia="方正仿宋_GBK" w:cs="Times New Roman"/>
          <w:szCs w:val="18"/>
          <w:vertAlign w:val="baseline"/>
        </w:rPr>
        <w:t>文章</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p>
  </w:footnote>
  <w:footnote w:id="20">
    <w:p>
      <w:pPr>
        <w:pStyle w:val="13"/>
        <w:snapToGrid w:val="0"/>
        <w:rPr>
          <w:rFonts w:ascii="Times New Roman" w:hAnsi="Times New Roman" w:eastAsia="方正仿宋_GBK" w:cs="Times New Roman"/>
          <w:szCs w:val="18"/>
          <w:vertAlign w:val="baseline"/>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三大</w:t>
      </w:r>
      <w:r>
        <w:rPr>
          <w:rFonts w:ascii="Times New Roman" w:hAnsi="Times New Roman" w:eastAsia="方正仿宋_GBK" w:cs="Times New Roman"/>
          <w:szCs w:val="18"/>
          <w:vertAlign w:val="baseline"/>
          <w:lang w:val="en-US" w:eastAsia="zh-CN"/>
        </w:rPr>
        <w:t>地标性</w:t>
      </w:r>
      <w:r>
        <w:rPr>
          <w:rFonts w:ascii="Times New Roman" w:hAnsi="Times New Roman" w:eastAsia="方正仿宋_GBK" w:cs="Times New Roman"/>
          <w:szCs w:val="18"/>
          <w:vertAlign w:val="baseline"/>
        </w:rPr>
        <w:t>商圈</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指解放碑—朝天门世界知名商圈、大坪市级示范商圈、化龙桥城市新兴商圈。</w:t>
      </w:r>
    </w:p>
  </w:footnote>
  <w:footnote w:id="21">
    <w:p>
      <w:pPr>
        <w:pStyle w:val="13"/>
        <w:snapToGrid w:val="0"/>
        <w:spacing w:line="220" w:lineRule="exact"/>
        <w:rPr>
          <w:rFonts w:ascii="Times New Roman" w:hAnsi="Times New Roman" w:eastAsia="方正仿宋_GBK" w:cs="Times New Roman"/>
          <w:sz w:val="18"/>
          <w:szCs w:val="18"/>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AIGC</w:t>
      </w:r>
      <w:r>
        <w:rPr>
          <w:rFonts w:ascii="Times New Roman" w:hAnsi="Times New Roman"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val="en-US" w:eastAsia="zh-CN"/>
        </w:rPr>
        <w:t>指</w:t>
      </w:r>
      <w:r>
        <w:rPr>
          <w:rFonts w:ascii="Times New Roman" w:hAnsi="Times New Roman" w:eastAsia="方正仿宋_GBK" w:cs="Times New Roman"/>
          <w:sz w:val="18"/>
          <w:szCs w:val="18"/>
          <w:vertAlign w:val="baseline"/>
        </w:rPr>
        <w:t>Artificial Intelligence Generated Content</w:t>
      </w:r>
      <w:r>
        <w:rPr>
          <w:rFonts w:ascii="Times New Roman" w:hAnsi="Times New Roman"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人工智能生成内容</w:t>
      </w:r>
      <w:r>
        <w:rPr>
          <w:rFonts w:ascii="Times New Roman" w:hAnsi="Times New Roman"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lang w:eastAsia="zh-CN"/>
        </w:rPr>
        <w:t>是</w:t>
      </w:r>
      <w:r>
        <w:rPr>
          <w:rFonts w:ascii="Times New Roman" w:hAnsi="Times New Roman" w:eastAsia="方正仿宋_GBK" w:cs="Times New Roman"/>
          <w:sz w:val="18"/>
          <w:szCs w:val="18"/>
          <w:vertAlign w:val="baseline"/>
        </w:rPr>
        <w:t>利用人工智能技术（生成式AI路径）自动生成包括文字、图像、音频、视频等内容的新型内容生产方式</w:t>
      </w:r>
      <w:r>
        <w:rPr>
          <w:rFonts w:ascii="Times New Roman" w:hAnsi="Times New Roman" w:eastAsia="方正仿宋_GBK" w:cs="Times New Roman"/>
          <w:sz w:val="18"/>
          <w:szCs w:val="18"/>
          <w:vertAlign w:val="baseline"/>
          <w:lang w:eastAsia="zh-CN"/>
        </w:rPr>
        <w:t>。</w:t>
      </w:r>
    </w:p>
  </w:footnote>
  <w:footnote w:id="22">
    <w:p>
      <w:pPr>
        <w:pStyle w:val="13"/>
        <w:snapToGrid w:val="0"/>
        <w:spacing w:line="220" w:lineRule="exact"/>
        <w:rPr>
          <w:rFonts w:ascii="Times New Roman" w:hAnsi="Times New Roman" w:eastAsia="方正仿宋_GBK" w:cs="Times New Roman"/>
          <w:sz w:val="18"/>
          <w:szCs w:val="18"/>
          <w:vertAlign w:val="baseline"/>
          <w:lang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ACGN</w:t>
      </w:r>
      <w:r>
        <w:rPr>
          <w:rFonts w:ascii="Times New Roman" w:hAnsi="Times New Roman"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val="en-US" w:eastAsia="zh-CN"/>
        </w:rPr>
        <w:t>指</w:t>
      </w:r>
      <w:r>
        <w:rPr>
          <w:rFonts w:ascii="Times New Roman" w:hAnsi="Times New Roman" w:eastAsia="方正仿宋_GBK" w:cs="Times New Roman"/>
          <w:sz w:val="18"/>
          <w:szCs w:val="18"/>
          <w:vertAlign w:val="baseline"/>
        </w:rPr>
        <w:t>Animation（动画）、Comic（漫画）、Game（游戏）、Nove</w:t>
      </w:r>
      <w:r>
        <w:rPr>
          <w:rFonts w:hint="eastAsia" w:eastAsia="方正仿宋_GBK" w:cs="Times New Roman"/>
          <w:sz w:val="18"/>
          <w:szCs w:val="18"/>
          <w:vertAlign w:val="baseline"/>
          <w:lang w:val="en-US" w:eastAsia="zh-CN"/>
        </w:rPr>
        <w:t>l</w:t>
      </w:r>
      <w:r>
        <w:rPr>
          <w:rFonts w:ascii="Times New Roman" w:hAnsi="Times New Roman" w:eastAsia="方正仿宋_GBK" w:cs="Times New Roman"/>
          <w:sz w:val="18"/>
          <w:szCs w:val="18"/>
          <w:vertAlign w:val="baseline"/>
        </w:rPr>
        <w:t>（小说）四个产业所构成的二次元文化生态圈。</w:t>
      </w:r>
    </w:p>
  </w:footnote>
  <w:footnote w:id="23">
    <w:p>
      <w:pPr>
        <w:pStyle w:val="13"/>
        <w:snapToGrid w:val="0"/>
        <w:rPr>
          <w:rFonts w:ascii="Times New Roman" w:hAnsi="Times New Roman" w:eastAsia="方正仿宋_GBK" w:cs="Times New Roman"/>
          <w:szCs w:val="18"/>
          <w:vertAlign w:val="baseline"/>
          <w:lang w:val="en-US"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视联网V2V协议</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东数西算</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创新应用</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w:t>
      </w:r>
      <w:r>
        <w:rPr>
          <w:rFonts w:ascii="Times New Roman" w:hAnsi="Times New Roman" w:eastAsia="方正仿宋_GBK" w:cs="Times New Roman"/>
          <w:szCs w:val="18"/>
          <w:vertAlign w:val="baseline"/>
        </w:rPr>
        <w:t>视联网V2V协议在</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东数西算</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中的创新应用，视联网V2V协议全称Vehicle-to-Vehicle Communication Protocol in Vision Network</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是由视联动力信息技术股份有限公司自主研发的一种专为视联网系统设计的通信协议</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旨在解决广域范围内大规模的视频终端设备之间的瞬间寻址、通信建立、数据传输、品质保障和安全保障等问题。</w:t>
      </w:r>
    </w:p>
  </w:footnote>
  <w:footnote w:id="24">
    <w:p>
      <w:pPr>
        <w:pStyle w:val="13"/>
        <w:snapToGrid w:val="0"/>
        <w:spacing w:line="220" w:lineRule="exact"/>
        <w:rPr>
          <w:rFonts w:ascii="Times New Roman" w:hAnsi="Times New Roman" w:eastAsia="方正仿宋_GBK" w:cs="Times New Roman"/>
          <w:sz w:val="18"/>
          <w:szCs w:val="18"/>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一轴一环一带百巷</w:t>
      </w:r>
      <w:r>
        <w:rPr>
          <w:rFonts w:ascii="Times New Roman" w:hAnsi="Times New Roman" w:eastAsia="方正仿宋_GBK" w:cs="Times New Roman"/>
          <w:sz w:val="18"/>
          <w:szCs w:val="18"/>
          <w:vertAlign w:val="baseline"/>
          <w:lang w:eastAsia="zh-CN"/>
        </w:rPr>
        <w:t>：</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一轴</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val="en-US" w:eastAsia="zh-CN"/>
        </w:rPr>
        <w:t>指</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朝天门—解放碑—通远门</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城市中心主轴</w:t>
      </w:r>
      <w:r>
        <w:rPr>
          <w:rFonts w:ascii="Times New Roman" w:hAnsi="Times New Roman" w:eastAsia="方正仿宋_GBK" w:cs="Times New Roman"/>
          <w:sz w:val="18"/>
          <w:szCs w:val="18"/>
          <w:vertAlign w:val="baseline"/>
          <w:lang w:eastAsia="zh-CN"/>
        </w:rPr>
        <w:t>，</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一环</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指</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九开八闭十七门</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古城墙风貌环</w:t>
      </w:r>
      <w:r>
        <w:rPr>
          <w:rFonts w:ascii="Times New Roman" w:hAnsi="Times New Roman" w:eastAsia="方正仿宋_GBK" w:cs="Times New Roman"/>
          <w:sz w:val="18"/>
          <w:szCs w:val="18"/>
          <w:vertAlign w:val="baseline"/>
          <w:lang w:eastAsia="zh-CN"/>
        </w:rPr>
        <w:t>，</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一带</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val="en-US" w:eastAsia="zh-CN"/>
        </w:rPr>
        <w:t>指</w:t>
      </w:r>
      <w:r>
        <w:rPr>
          <w:rFonts w:ascii="Times New Roman" w:hAnsi="Times New Roman" w:eastAsia="方正仿宋_GBK" w:cs="Times New Roman"/>
          <w:sz w:val="18"/>
          <w:szCs w:val="18"/>
          <w:vertAlign w:val="baseline"/>
        </w:rPr>
        <w:t>文商旅城融合发展示范带</w:t>
      </w:r>
      <w:r>
        <w:rPr>
          <w:rFonts w:ascii="Times New Roman" w:hAnsi="Times New Roman" w:eastAsia="方正仿宋_GBK" w:cs="Times New Roman"/>
          <w:sz w:val="18"/>
          <w:szCs w:val="18"/>
          <w:vertAlign w:val="baseline"/>
          <w:lang w:eastAsia="zh-CN"/>
        </w:rPr>
        <w:t>，</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rPr>
        <w:t>百巷</w:t>
      </w:r>
      <w:r>
        <w:rPr>
          <w:rFonts w:hint="eastAsia" w:eastAsia="方正仿宋_GBK" w:cs="Times New Roman"/>
          <w:sz w:val="18"/>
          <w:szCs w:val="18"/>
          <w:vertAlign w:val="baseline"/>
          <w:lang w:eastAsia="zh-CN"/>
        </w:rPr>
        <w:t>”</w:t>
      </w:r>
      <w:r>
        <w:rPr>
          <w:rFonts w:ascii="Times New Roman" w:hAnsi="Times New Roman" w:eastAsia="方正仿宋_GBK" w:cs="Times New Roman"/>
          <w:sz w:val="18"/>
          <w:szCs w:val="18"/>
          <w:vertAlign w:val="baseline"/>
          <w:lang w:val="en-US" w:eastAsia="zh-CN"/>
        </w:rPr>
        <w:t>指</w:t>
      </w:r>
      <w:r>
        <w:rPr>
          <w:rFonts w:ascii="Times New Roman" w:hAnsi="Times New Roman" w:eastAsia="方正仿宋_GBK" w:cs="Times New Roman"/>
          <w:sz w:val="18"/>
          <w:szCs w:val="18"/>
          <w:vertAlign w:val="baseline"/>
        </w:rPr>
        <w:t>108条各具特色消费场景的后街小巷</w:t>
      </w:r>
      <w:r>
        <w:rPr>
          <w:rFonts w:ascii="Times New Roman" w:hAnsi="Times New Roman" w:eastAsia="方正仿宋_GBK" w:cs="Times New Roman"/>
          <w:sz w:val="18"/>
          <w:szCs w:val="18"/>
          <w:vertAlign w:val="baseline"/>
          <w:lang w:eastAsia="zh-CN"/>
        </w:rPr>
        <w:t>。</w:t>
      </w:r>
    </w:p>
  </w:footnote>
  <w:footnote w:id="25">
    <w:p>
      <w:pPr>
        <w:pStyle w:val="13"/>
        <w:snapToGrid w:val="0"/>
        <w:spacing w:line="220" w:lineRule="exact"/>
        <w:rPr>
          <w:rFonts w:ascii="Times New Roman" w:hAnsi="Times New Roman" w:eastAsia="方正仿宋_GBK" w:cs="Times New Roman"/>
          <w:b w:val="0"/>
          <w:bCs w:val="0"/>
          <w:color w:val="000000"/>
          <w:sz w:val="18"/>
          <w:szCs w:val="18"/>
          <w:vertAlign w:val="baseline"/>
        </w:rPr>
      </w:pPr>
      <w:r>
        <w:rPr>
          <w:rStyle w:val="22"/>
          <w:rFonts w:ascii="Times New Roman" w:hAnsi="Times New Roman" w:eastAsia="方正仿宋_GBK" w:cs="Times New Roman"/>
          <w:b w:val="0"/>
          <w:bCs w:val="0"/>
          <w:color w:val="000000"/>
          <w:sz w:val="18"/>
          <w:szCs w:val="18"/>
          <w:vertAlign w:val="baseline"/>
        </w:rPr>
        <w:t>[</w:t>
      </w:r>
      <w:r>
        <w:rPr>
          <w:rStyle w:val="22"/>
          <w:rFonts w:ascii="Times New Roman" w:hAnsi="Times New Roman" w:eastAsia="方正仿宋_GBK" w:cs="Times New Roman"/>
          <w:b w:val="0"/>
          <w:bCs w:val="0"/>
          <w:color w:val="000000"/>
          <w:sz w:val="18"/>
          <w:szCs w:val="18"/>
          <w:vertAlign w:val="baseline"/>
        </w:rPr>
        <w:footnoteRef/>
      </w:r>
      <w:r>
        <w:rPr>
          <w:rStyle w:val="22"/>
          <w:rFonts w:ascii="Times New Roman" w:hAnsi="Times New Roman" w:eastAsia="方正仿宋_GBK" w:cs="Times New Roman"/>
          <w:b w:val="0"/>
          <w:bCs w:val="0"/>
          <w:color w:val="000000"/>
          <w:sz w:val="18"/>
          <w:szCs w:val="18"/>
          <w:vertAlign w:val="baseline"/>
        </w:rPr>
        <w:t>]</w:t>
      </w:r>
      <w:r>
        <w:rPr>
          <w:rFonts w:ascii="Times New Roman" w:hAnsi="Times New Roman" w:eastAsia="方正仿宋_GBK" w:cs="Times New Roman"/>
          <w:b w:val="0"/>
          <w:bCs w:val="0"/>
          <w:color w:val="000000"/>
          <w:sz w:val="18"/>
          <w:szCs w:val="18"/>
          <w:vertAlign w:val="baseline"/>
        </w:rPr>
        <w:t xml:space="preserve"> F+EPC+O模式</w:t>
      </w:r>
      <w:r>
        <w:rPr>
          <w:rFonts w:ascii="Times New Roman" w:hAnsi="Times New Roman" w:eastAsia="方正仿宋_GBK" w:cs="Times New Roman"/>
          <w:b w:val="0"/>
          <w:bCs w:val="0"/>
          <w:color w:val="000000"/>
          <w:sz w:val="18"/>
          <w:szCs w:val="18"/>
          <w:vertAlign w:val="baseline"/>
          <w:lang w:eastAsia="zh-CN"/>
        </w:rPr>
        <w:t>：</w:t>
      </w:r>
      <w:r>
        <w:rPr>
          <w:rFonts w:ascii="Times New Roman" w:hAnsi="Times New Roman" w:eastAsia="方正仿宋_GBK" w:cs="Times New Roman"/>
          <w:b w:val="0"/>
          <w:bCs w:val="0"/>
          <w:color w:val="000000"/>
          <w:sz w:val="18"/>
          <w:szCs w:val="18"/>
          <w:vertAlign w:val="baseline"/>
        </w:rPr>
        <w:t>指</w:t>
      </w:r>
      <w:r>
        <w:rPr>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融合了</w:t>
      </w:r>
      <w:r>
        <w:rPr>
          <w:rFonts w:ascii="Times New Roman" w:hAnsi="Times New Roman" w:eastAsia="方正仿宋_GBK" w:cs="Times New Roman"/>
          <w:b w:val="0"/>
          <w:bCs w:val="0"/>
          <w:color w:val="000000"/>
          <w:sz w:val="18"/>
          <w:szCs w:val="18"/>
          <w:vertAlign w:val="baseline"/>
        </w:rPr>
        <w:t>融资（</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Financing</w:t>
      </w:r>
      <w:r>
        <w:rPr>
          <w:rFonts w:ascii="Times New Roman" w:hAnsi="Times New Roman" w:eastAsia="方正仿宋_GBK" w:cs="Times New Roman"/>
          <w:b w:val="0"/>
          <w:bCs w:val="0"/>
          <w:color w:val="000000"/>
          <w:sz w:val="18"/>
          <w:szCs w:val="18"/>
          <w:vertAlign w:val="baseline"/>
        </w:rPr>
        <w:t>）、设计（Engineering）、采购（Procurement）、施工（Construction）及运营（Operation）的综合性项目管理模式。</w:t>
      </w:r>
    </w:p>
  </w:footnote>
  <w:footnote w:id="26">
    <w:p>
      <w:pPr>
        <w:pStyle w:val="13"/>
        <w:snapToGrid w:val="0"/>
        <w:rPr>
          <w:rFonts w:ascii="Times New Roman" w:hAnsi="Times New Roman" w:eastAsia="方正仿宋_GBK" w:cs="Times New Roman"/>
          <w:color w:val="000000"/>
          <w:szCs w:val="18"/>
          <w:vertAlign w:val="baseline"/>
          <w:lang w:val="en-US" w:eastAsia="zh-CN"/>
        </w:rPr>
      </w:pPr>
      <w:r>
        <w:rPr>
          <w:rStyle w:val="22"/>
          <w:rFonts w:ascii="Times New Roman" w:hAnsi="Times New Roman" w:eastAsia="方正仿宋_GBK" w:cs="Times New Roman"/>
          <w:color w:val="000000"/>
          <w:szCs w:val="18"/>
          <w:vertAlign w:val="baseline"/>
        </w:rPr>
        <w:t>[</w:t>
      </w:r>
      <w:r>
        <w:rPr>
          <w:rStyle w:val="22"/>
          <w:rFonts w:ascii="Times New Roman" w:hAnsi="Times New Roman" w:eastAsia="方正仿宋_GBK" w:cs="Times New Roman"/>
          <w:color w:val="000000"/>
          <w:szCs w:val="18"/>
          <w:vertAlign w:val="baseline"/>
        </w:rPr>
        <w:footnoteRef/>
      </w:r>
      <w:r>
        <w:rPr>
          <w:rStyle w:val="22"/>
          <w:rFonts w:ascii="Times New Roman" w:hAnsi="Times New Roman" w:eastAsia="方正仿宋_GBK" w:cs="Times New Roman"/>
          <w:color w:val="000000"/>
          <w:szCs w:val="18"/>
          <w:vertAlign w:val="baseline"/>
        </w:rPr>
        <w:t>]</w:t>
      </w:r>
      <w:r>
        <w:rPr>
          <w:rFonts w:ascii="Times New Roman" w:hAnsi="Times New Roman" w:eastAsia="方正仿宋_GBK" w:cs="Times New Roman"/>
          <w:color w:val="000000"/>
          <w:szCs w:val="18"/>
          <w:vertAlign w:val="baseline"/>
        </w:rPr>
        <w:t xml:space="preserve"> </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两个毫不动摇</w:t>
      </w:r>
      <w:r>
        <w:rPr>
          <w:rFonts w:hint="eastAsia" w:eastAsia="方正仿宋_GBK" w:cs="Times New Roman"/>
          <w:color w:val="000000"/>
          <w:szCs w:val="18"/>
          <w:vertAlign w:val="baseline"/>
          <w:lang w:eastAsia="zh-CN"/>
        </w:rPr>
        <w:t>”</w:t>
      </w:r>
      <w:r>
        <w:rPr>
          <w:rFonts w:ascii="Times New Roman" w:hAnsi="Times New Roman" w:eastAsia="方正仿宋_GBK" w:cs="Times New Roman"/>
          <w:b w:val="0"/>
          <w:bCs w:val="0"/>
          <w:color w:val="000000"/>
          <w:sz w:val="18"/>
          <w:szCs w:val="18"/>
          <w:vertAlign w:val="baseline"/>
          <w:lang w:eastAsia="zh-CN"/>
        </w:rPr>
        <w:t>：</w:t>
      </w:r>
      <w:r>
        <w:rPr>
          <w:rFonts w:ascii="Times New Roman" w:hAnsi="Times New Roman" w:eastAsia="方正仿宋_GBK" w:cs="Times New Roman"/>
          <w:color w:val="000000"/>
          <w:szCs w:val="18"/>
          <w:vertAlign w:val="baseline"/>
          <w:lang w:val="en-US" w:eastAsia="zh-CN"/>
        </w:rPr>
        <w:t>指</w:t>
      </w:r>
      <w:r>
        <w:rPr>
          <w:rFonts w:ascii="Times New Roman" w:hAnsi="Times New Roman" w:eastAsia="方正仿宋_GBK" w:cs="Times New Roman"/>
          <w:color w:val="000000"/>
          <w:szCs w:val="18"/>
          <w:vertAlign w:val="baseline"/>
        </w:rPr>
        <w:t>毫不动摇巩固和发展公有制经济</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毫不动摇鼓励、支持、引导非公有制经济发展</w:t>
      </w:r>
      <w:r>
        <w:rPr>
          <w:rFonts w:ascii="Times New Roman" w:hAnsi="Times New Roman" w:eastAsia="方正仿宋_GBK" w:cs="Times New Roman"/>
          <w:color w:val="000000"/>
          <w:szCs w:val="18"/>
          <w:vertAlign w:val="baseline"/>
          <w:lang w:eastAsia="zh-CN"/>
        </w:rPr>
        <w:t>。</w:t>
      </w:r>
    </w:p>
  </w:footnote>
  <w:footnote w:id="27">
    <w:p>
      <w:pPr>
        <w:pStyle w:val="13"/>
        <w:snapToGrid w:val="0"/>
        <w:spacing w:line="220" w:lineRule="exact"/>
        <w:rPr>
          <w:rFonts w:ascii="Times New Roman" w:hAnsi="Times New Roman" w:eastAsia="方正仿宋_GBK" w:cs="Times New Roman"/>
          <w:color w:val="000000"/>
          <w:sz w:val="18"/>
          <w:szCs w:val="18"/>
          <w:vertAlign w:val="baseline"/>
        </w:rPr>
      </w:pPr>
      <w:r>
        <w:rPr>
          <w:rStyle w:val="22"/>
          <w:rFonts w:ascii="Times New Roman" w:hAnsi="Times New Roman" w:eastAsia="方正仿宋_GBK" w:cs="Times New Roman"/>
          <w:color w:val="000000"/>
          <w:sz w:val="18"/>
          <w:szCs w:val="18"/>
          <w:vertAlign w:val="baseline"/>
        </w:rPr>
        <w:t>[</w:t>
      </w:r>
      <w:r>
        <w:rPr>
          <w:rStyle w:val="22"/>
          <w:rFonts w:ascii="Times New Roman" w:hAnsi="Times New Roman" w:eastAsia="方正仿宋_GBK" w:cs="Times New Roman"/>
          <w:color w:val="000000"/>
          <w:sz w:val="18"/>
          <w:szCs w:val="18"/>
          <w:vertAlign w:val="baseline"/>
        </w:rPr>
        <w:footnoteRef/>
      </w:r>
      <w:r>
        <w:rPr>
          <w:rStyle w:val="22"/>
          <w:rFonts w:ascii="Times New Roman" w:hAnsi="Times New Roman" w:eastAsia="方正仿宋_GBK" w:cs="Times New Roman"/>
          <w:color w:val="000000"/>
          <w:sz w:val="18"/>
          <w:szCs w:val="18"/>
          <w:vertAlign w:val="baseline"/>
        </w:rPr>
        <w:t>]</w:t>
      </w:r>
      <w:r>
        <w:rPr>
          <w:rFonts w:ascii="Times New Roman" w:hAnsi="Times New Roman" w:eastAsia="方正仿宋_GBK" w:cs="Times New Roman"/>
          <w:color w:val="000000"/>
          <w:sz w:val="18"/>
          <w:szCs w:val="18"/>
          <w:vertAlign w:val="baseline"/>
        </w:rPr>
        <w:t xml:space="preserve"> </w:t>
      </w:r>
      <w:r>
        <w:rPr>
          <w:rFonts w:hint="eastAsia" w:eastAsia="方正仿宋_GBK" w:cs="Times New Roman"/>
          <w:b w:val="0"/>
          <w:bCs w:val="0"/>
          <w:color w:val="000000"/>
          <w:kern w:val="2"/>
          <w:sz w:val="18"/>
          <w:szCs w:val="18"/>
          <w:highlight w:val="none"/>
          <w:u w:val="none" w:color="auto"/>
          <w:vertAlign w:val="baseline"/>
          <w:lang w:val="en-US" w:eastAsia="zh-CN"/>
        </w:rPr>
        <w:t>“</w:t>
      </w:r>
      <w:r>
        <w:rPr>
          <w:rFonts w:ascii="Times New Roman" w:hAnsi="Times New Roman" w:eastAsia="方正仿宋_GBK" w:cs="Times New Roman"/>
          <w:b w:val="0"/>
          <w:bCs w:val="0"/>
          <w:color w:val="000000"/>
          <w:kern w:val="2"/>
          <w:sz w:val="18"/>
          <w:szCs w:val="18"/>
          <w:highlight w:val="none"/>
          <w:u w:val="none" w:color="auto"/>
          <w:vertAlign w:val="baseline"/>
          <w:lang w:val="en-US" w:eastAsia="zh-CN"/>
        </w:rPr>
        <w:t>宜商渝中·惠企护航</w:t>
      </w:r>
      <w:r>
        <w:rPr>
          <w:rFonts w:hint="eastAsia" w:eastAsia="方正仿宋_GBK" w:cs="Times New Roman"/>
          <w:b w:val="0"/>
          <w:bCs w:val="0"/>
          <w:color w:val="000000"/>
          <w:kern w:val="2"/>
          <w:sz w:val="18"/>
          <w:szCs w:val="18"/>
          <w:highlight w:val="none"/>
          <w:u w:val="none" w:color="auto"/>
          <w:vertAlign w:val="baseline"/>
          <w:lang w:val="en-US" w:eastAsia="zh-CN"/>
        </w:rPr>
        <w:t>”</w:t>
      </w:r>
      <w:r>
        <w:rPr>
          <w:rFonts w:ascii="Times New Roman" w:hAnsi="Times New Roman" w:eastAsia="方正仿宋_GBK" w:cs="Times New Roman"/>
          <w:b w:val="0"/>
          <w:bCs w:val="0"/>
          <w:color w:val="000000"/>
          <w:kern w:val="2"/>
          <w:sz w:val="18"/>
          <w:szCs w:val="18"/>
          <w:highlight w:val="none"/>
          <w:u w:val="none" w:color="auto"/>
          <w:vertAlign w:val="baseline"/>
          <w:lang w:val="en-US" w:eastAsia="zh-CN"/>
        </w:rPr>
        <w:t>集中服务</w:t>
      </w:r>
      <w:r>
        <w:rPr>
          <w:rFonts w:hint="eastAsia" w:eastAsia="方正仿宋_GBK" w:cs="Times New Roman"/>
          <w:b w:val="0"/>
          <w:bCs w:val="0"/>
          <w:color w:val="000000"/>
          <w:kern w:val="2"/>
          <w:sz w:val="18"/>
          <w:szCs w:val="18"/>
          <w:highlight w:val="none"/>
          <w:u w:val="none" w:color="auto"/>
          <w:vertAlign w:val="baseline"/>
          <w:lang w:val="en-US" w:eastAsia="zh-CN"/>
        </w:rPr>
        <w:t>“</w:t>
      </w:r>
      <w:r>
        <w:rPr>
          <w:rFonts w:ascii="Times New Roman" w:hAnsi="Times New Roman" w:eastAsia="方正仿宋_GBK" w:cs="Times New Roman"/>
          <w:b w:val="0"/>
          <w:bCs w:val="0"/>
          <w:color w:val="000000"/>
          <w:kern w:val="2"/>
          <w:sz w:val="18"/>
          <w:szCs w:val="18"/>
          <w:highlight w:val="none"/>
          <w:u w:val="none" w:color="auto"/>
          <w:vertAlign w:val="baseline"/>
          <w:lang w:val="en-US" w:eastAsia="zh-CN"/>
        </w:rPr>
        <w:t>八大行动</w:t>
      </w:r>
      <w:r>
        <w:rPr>
          <w:rFonts w:hint="eastAsia" w:eastAsia="方正仿宋_GBK" w:cs="Times New Roman"/>
          <w:b w:val="0"/>
          <w:bCs w:val="0"/>
          <w:color w:val="000000"/>
          <w:kern w:val="2"/>
          <w:sz w:val="18"/>
          <w:szCs w:val="18"/>
          <w:highlight w:val="none"/>
          <w:u w:val="none" w:color="auto"/>
          <w:vertAlign w:val="baseline"/>
          <w:lang w:val="en-US" w:eastAsia="zh-CN"/>
        </w:rPr>
        <w:t>”</w:t>
      </w:r>
      <w:r>
        <w:rPr>
          <w:rFonts w:ascii="Times New Roman" w:hAnsi="Times New Roman" w:eastAsia="方正仿宋_GBK" w:cs="Times New Roman"/>
          <w:b w:val="0"/>
          <w:bCs w:val="0"/>
          <w:color w:val="000000"/>
          <w:kern w:val="2"/>
          <w:sz w:val="18"/>
          <w:szCs w:val="18"/>
          <w:highlight w:val="none"/>
          <w:u w:val="none" w:color="auto"/>
          <w:vertAlign w:val="baseline"/>
          <w:lang w:val="en-US" w:eastAsia="zh-CN"/>
        </w:rPr>
        <w:t>：</w:t>
      </w:r>
      <w:r>
        <w:rPr>
          <w:rFonts w:ascii="Times New Roman" w:hAnsi="Times New Roman" w:eastAsia="方正仿宋_GBK" w:cs="Times New Roman"/>
          <w:b w:val="0"/>
          <w:bCs w:val="0"/>
          <w:color w:val="000000"/>
          <w:kern w:val="2"/>
          <w:sz w:val="18"/>
          <w:szCs w:val="18"/>
          <w:highlight w:val="none"/>
          <w:u w:val="none"/>
          <w:vertAlign w:val="baseline"/>
          <w:lang w:val="en-US" w:eastAsia="zh-CN"/>
        </w:rPr>
        <w:t>指</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企呼我应走访服务</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服务民企用工</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行政复议护企</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春雨润苗</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民企国企协同发展</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政会银企</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对接行动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劳模工匠助企行</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母城匠心——弘扬企业家精神 培育新质生产力</w:t>
      </w:r>
      <w:r>
        <w:rPr>
          <w:rStyle w:val="21"/>
          <w:rFonts w:hint="eastAsia" w:eastAsia="方正仿宋_GBK" w:cs="Times New Roman"/>
          <w:b w:val="0"/>
          <w:bCs w:val="0"/>
          <w:i w:val="0"/>
          <w:iCs w:val="0"/>
          <w:caps w:val="0"/>
          <w:smallCaps w:val="0"/>
          <w:color w:val="000000"/>
          <w:spacing w:val="0"/>
          <w:sz w:val="18"/>
          <w:szCs w:val="18"/>
          <w:shd w:val="clear" w:color="auto" w:fill="auto"/>
          <w:vertAlign w:val="baseline"/>
          <w:lang w:eastAsia="zh-CN"/>
        </w:rPr>
        <w:t>”</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rPr>
        <w:t>宣传行动</w:t>
      </w:r>
      <w:r>
        <w:rPr>
          <w:rStyle w:val="21"/>
          <w:rFonts w:ascii="Times New Roman" w:hAnsi="Times New Roman" w:eastAsia="方正仿宋_GBK" w:cs="Times New Roman"/>
          <w:b w:val="0"/>
          <w:bCs w:val="0"/>
          <w:i w:val="0"/>
          <w:iCs w:val="0"/>
          <w:caps w:val="0"/>
          <w:smallCaps w:val="0"/>
          <w:color w:val="000000"/>
          <w:spacing w:val="0"/>
          <w:sz w:val="18"/>
          <w:szCs w:val="18"/>
          <w:shd w:val="clear" w:color="auto" w:fill="auto"/>
          <w:vertAlign w:val="baseline"/>
          <w:lang w:eastAsia="zh-CN"/>
        </w:rPr>
        <w:t>。</w:t>
      </w:r>
    </w:p>
  </w:footnote>
  <w:footnote w:id="28">
    <w:p>
      <w:pPr>
        <w:pStyle w:val="13"/>
        <w:snapToGrid w:val="0"/>
        <w:rPr>
          <w:rFonts w:ascii="Times New Roman" w:hAnsi="Times New Roman" w:eastAsia="方正仿宋_GBK" w:cs="Times New Roman"/>
          <w:color w:val="000000"/>
          <w:szCs w:val="18"/>
          <w:vertAlign w:val="baseline"/>
          <w:lang w:val="en-US" w:eastAsia="zh-CN"/>
        </w:rPr>
      </w:pPr>
      <w:r>
        <w:rPr>
          <w:rStyle w:val="22"/>
          <w:rFonts w:ascii="Times New Roman" w:hAnsi="Times New Roman" w:eastAsia="方正仿宋_GBK" w:cs="Times New Roman"/>
          <w:color w:val="000000"/>
          <w:szCs w:val="18"/>
          <w:vertAlign w:val="baseline"/>
        </w:rPr>
        <w:t>[</w:t>
      </w:r>
      <w:r>
        <w:rPr>
          <w:rStyle w:val="22"/>
          <w:rFonts w:ascii="Times New Roman" w:hAnsi="Times New Roman" w:eastAsia="方正仿宋_GBK" w:cs="Times New Roman"/>
          <w:color w:val="000000"/>
          <w:szCs w:val="18"/>
          <w:vertAlign w:val="baseline"/>
        </w:rPr>
        <w:footnoteRef/>
      </w:r>
      <w:r>
        <w:rPr>
          <w:rStyle w:val="22"/>
          <w:rFonts w:ascii="Times New Roman" w:hAnsi="Times New Roman" w:eastAsia="方正仿宋_GBK" w:cs="Times New Roman"/>
          <w:color w:val="000000"/>
          <w:szCs w:val="18"/>
          <w:vertAlign w:val="baseline"/>
        </w:rPr>
        <w:t>]</w:t>
      </w:r>
      <w:r>
        <w:rPr>
          <w:rFonts w:ascii="Times New Roman" w:hAnsi="Times New Roman" w:eastAsia="方正仿宋_GBK" w:cs="Times New Roman"/>
          <w:color w:val="000000"/>
          <w:szCs w:val="18"/>
          <w:vertAlign w:val="baseline"/>
        </w:rPr>
        <w:t xml:space="preserve"> </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三级联系服务机制</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lang w:val="en-US" w:eastAsia="zh-CN"/>
        </w:rPr>
        <w:t>指</w:t>
      </w:r>
      <w:r>
        <w:rPr>
          <w:rFonts w:ascii="Times New Roman" w:hAnsi="Times New Roman" w:eastAsia="方正仿宋_GBK" w:cs="Times New Roman"/>
          <w:color w:val="000000"/>
          <w:szCs w:val="18"/>
          <w:vertAlign w:val="baseline"/>
        </w:rPr>
        <w:t>区级领导、产业部门、管委会（街道）三级走访企业联系服务机制，实现对渝中区总部（重点）企业的走访服务全覆盖。</w:t>
      </w:r>
    </w:p>
  </w:footnote>
  <w:footnote w:id="29">
    <w:p>
      <w:pPr>
        <w:pStyle w:val="13"/>
        <w:snapToGrid w:val="0"/>
        <w:rPr>
          <w:rFonts w:ascii="Times New Roman" w:hAnsi="Times New Roman" w:eastAsia="方正仿宋_GBK" w:cs="Times New Roman"/>
          <w:color w:val="000000"/>
          <w:szCs w:val="18"/>
          <w:vertAlign w:val="baseline"/>
        </w:rPr>
      </w:pPr>
      <w:r>
        <w:rPr>
          <w:rStyle w:val="22"/>
          <w:rFonts w:ascii="Times New Roman" w:hAnsi="Times New Roman" w:eastAsia="方正仿宋_GBK" w:cs="Times New Roman"/>
          <w:color w:val="000000"/>
          <w:szCs w:val="18"/>
          <w:vertAlign w:val="baseline"/>
        </w:rPr>
        <w:t>[</w:t>
      </w:r>
      <w:r>
        <w:rPr>
          <w:rStyle w:val="22"/>
          <w:rFonts w:ascii="Times New Roman" w:hAnsi="Times New Roman" w:eastAsia="方正仿宋_GBK" w:cs="Times New Roman"/>
          <w:color w:val="000000"/>
          <w:szCs w:val="18"/>
          <w:vertAlign w:val="baseline"/>
        </w:rPr>
        <w:footnoteRef/>
      </w:r>
      <w:r>
        <w:rPr>
          <w:rStyle w:val="22"/>
          <w:rFonts w:ascii="Times New Roman" w:hAnsi="Times New Roman" w:eastAsia="方正仿宋_GBK" w:cs="Times New Roman"/>
          <w:color w:val="000000"/>
          <w:szCs w:val="18"/>
          <w:vertAlign w:val="baseline"/>
        </w:rPr>
        <w:t>]</w:t>
      </w:r>
      <w:r>
        <w:rPr>
          <w:rFonts w:ascii="Times New Roman" w:hAnsi="Times New Roman" w:eastAsia="方正仿宋_GBK" w:cs="Times New Roman"/>
          <w:color w:val="000000"/>
          <w:szCs w:val="18"/>
          <w:vertAlign w:val="baseline"/>
        </w:rPr>
        <w:t xml:space="preserve"> </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民企回娘家</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lang w:val="en-US" w:eastAsia="zh-CN"/>
        </w:rPr>
        <w:t>指</w:t>
      </w:r>
      <w:r>
        <w:rPr>
          <w:rFonts w:ascii="Times New Roman" w:hAnsi="Times New Roman" w:eastAsia="方正仿宋_GBK" w:cs="Times New Roman"/>
          <w:color w:val="000000"/>
          <w:szCs w:val="18"/>
          <w:vertAlign w:val="baseline"/>
        </w:rPr>
        <w:t>区工商联（总商会）举办的一项活动，旨在深化会员企业与工商联的双向了解，促进民营企业之间的交流与合作。</w:t>
      </w:r>
    </w:p>
  </w:footnote>
  <w:footnote w:id="30">
    <w:p>
      <w:pPr>
        <w:pStyle w:val="13"/>
        <w:snapToGrid w:val="0"/>
        <w:rPr>
          <w:rFonts w:ascii="Times New Roman" w:hAnsi="Times New Roman" w:eastAsia="方正仿宋_GBK" w:cs="Times New Roman"/>
          <w:color w:val="000000"/>
          <w:szCs w:val="18"/>
          <w:vertAlign w:val="baseline"/>
          <w:lang w:val="en-US" w:eastAsia="zh-CN"/>
        </w:rPr>
      </w:pPr>
      <w:r>
        <w:rPr>
          <w:rStyle w:val="22"/>
          <w:rFonts w:ascii="Times New Roman" w:hAnsi="Times New Roman" w:eastAsia="方正仿宋_GBK" w:cs="Times New Roman"/>
          <w:color w:val="000000"/>
          <w:szCs w:val="18"/>
          <w:vertAlign w:val="baseline"/>
        </w:rPr>
        <w:t>[</w:t>
      </w:r>
      <w:r>
        <w:rPr>
          <w:rStyle w:val="22"/>
          <w:rFonts w:ascii="Times New Roman" w:hAnsi="Times New Roman" w:eastAsia="方正仿宋_GBK" w:cs="Times New Roman"/>
          <w:color w:val="000000"/>
          <w:szCs w:val="18"/>
          <w:vertAlign w:val="baseline"/>
        </w:rPr>
        <w:footnoteRef/>
      </w:r>
      <w:r>
        <w:rPr>
          <w:rStyle w:val="22"/>
          <w:rFonts w:ascii="Times New Roman" w:hAnsi="Times New Roman" w:eastAsia="方正仿宋_GBK" w:cs="Times New Roman"/>
          <w:color w:val="000000"/>
          <w:szCs w:val="18"/>
          <w:vertAlign w:val="baseline"/>
        </w:rPr>
        <w:t>]</w:t>
      </w:r>
      <w:r>
        <w:rPr>
          <w:rFonts w:ascii="Times New Roman" w:hAnsi="Times New Roman" w:eastAsia="方正仿宋_GBK" w:cs="Times New Roman"/>
          <w:color w:val="000000"/>
          <w:szCs w:val="18"/>
          <w:vertAlign w:val="baseline"/>
        </w:rPr>
        <w:t xml:space="preserve"> </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支持小微企业融资协调机制</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lang w:val="en-US" w:eastAsia="zh-CN"/>
        </w:rPr>
        <w:t>指</w:t>
      </w:r>
      <w:r>
        <w:rPr>
          <w:rFonts w:ascii="Times New Roman" w:hAnsi="Times New Roman" w:eastAsia="方正仿宋_GBK" w:cs="Times New Roman"/>
          <w:color w:val="000000"/>
          <w:szCs w:val="18"/>
          <w:vertAlign w:val="baseline"/>
        </w:rPr>
        <w:t>由金融监管总局、国家发展改革委牵头建立的一项系统性机制，旨在解决小微企业融资难题，引导信贷资金快速直达基层小微企业。</w:t>
      </w:r>
    </w:p>
  </w:footnote>
  <w:footnote w:id="31">
    <w:p>
      <w:pPr>
        <w:pStyle w:val="13"/>
        <w:snapToGrid w:val="0"/>
        <w:spacing w:line="220" w:lineRule="exact"/>
        <w:rPr>
          <w:rFonts w:ascii="Times New Roman" w:hAnsi="Times New Roman" w:eastAsia="方正仿宋_GBK" w:cs="Times New Roman"/>
          <w:color w:val="auto"/>
          <w:sz w:val="18"/>
          <w:szCs w:val="18"/>
          <w:vertAlign w:val="baseline"/>
        </w:rPr>
      </w:pPr>
      <w:r>
        <w:rPr>
          <w:rStyle w:val="22"/>
          <w:rFonts w:ascii="Times New Roman" w:hAnsi="Times New Roman" w:eastAsia="方正仿宋_GBK" w:cs="Times New Roman"/>
          <w:color w:val="auto"/>
          <w:sz w:val="18"/>
          <w:szCs w:val="18"/>
          <w:vertAlign w:val="baseline"/>
        </w:rPr>
        <w:t>[</w:t>
      </w:r>
      <w:r>
        <w:rPr>
          <w:rStyle w:val="22"/>
          <w:rFonts w:ascii="Times New Roman" w:hAnsi="Times New Roman" w:eastAsia="方正仿宋_GBK" w:cs="Times New Roman"/>
          <w:color w:val="auto"/>
          <w:sz w:val="18"/>
          <w:szCs w:val="18"/>
          <w:vertAlign w:val="baseline"/>
        </w:rPr>
        <w:footnoteRef/>
      </w:r>
      <w:r>
        <w:rPr>
          <w:rStyle w:val="22"/>
          <w:rFonts w:ascii="Times New Roman" w:hAnsi="Times New Roman" w:eastAsia="方正仿宋_GBK" w:cs="Times New Roman"/>
          <w:color w:val="auto"/>
          <w:sz w:val="18"/>
          <w:szCs w:val="18"/>
          <w:vertAlign w:val="baseline"/>
        </w:rPr>
        <w:t>]</w:t>
      </w:r>
      <w:r>
        <w:rPr>
          <w:rFonts w:ascii="Times New Roman" w:hAnsi="Times New Roman" w:eastAsia="方正仿宋_GBK" w:cs="Times New Roman"/>
          <w:color w:val="auto"/>
          <w:sz w:val="18"/>
          <w:szCs w:val="18"/>
          <w:vertAlign w:val="baseline"/>
        </w:rPr>
        <w:t xml:space="preserve"> </w:t>
      </w:r>
      <w:r>
        <w:rPr>
          <w:rFonts w:hint="eastAsia" w:eastAsia="方正仿宋_GBK" w:cs="Times New Roman"/>
          <w:color w:val="auto"/>
          <w:sz w:val="18"/>
          <w:szCs w:val="18"/>
          <w:vertAlign w:val="baseline"/>
          <w:lang w:eastAsia="zh-CN"/>
        </w:rPr>
        <w:t>“</w:t>
      </w:r>
      <w:r>
        <w:rPr>
          <w:rFonts w:ascii="Times New Roman" w:hAnsi="Times New Roman" w:eastAsia="方正仿宋_GBK" w:cs="Times New Roman"/>
          <w:color w:val="auto"/>
          <w:sz w:val="18"/>
          <w:szCs w:val="18"/>
          <w:vertAlign w:val="baseline"/>
        </w:rPr>
        <w:t>1458</w:t>
      </w:r>
      <w:r>
        <w:rPr>
          <w:rFonts w:hint="eastAsia" w:eastAsia="方正仿宋_GBK" w:cs="Times New Roman"/>
          <w:color w:val="auto"/>
          <w:sz w:val="18"/>
          <w:szCs w:val="18"/>
          <w:vertAlign w:val="baseline"/>
          <w:lang w:eastAsia="zh-CN"/>
        </w:rPr>
        <w:t>”</w:t>
      </w:r>
      <w:r>
        <w:rPr>
          <w:rFonts w:ascii="Times New Roman" w:hAnsi="Times New Roman" w:eastAsia="方正仿宋_GBK" w:cs="Times New Roman"/>
          <w:color w:val="auto"/>
          <w:sz w:val="18"/>
          <w:szCs w:val="18"/>
          <w:vertAlign w:val="baseline"/>
        </w:rPr>
        <w:t>工作体系</w:t>
      </w:r>
      <w:r>
        <w:rPr>
          <w:rFonts w:ascii="Times New Roman" w:hAnsi="Times New Roman" w:eastAsia="方正仿宋_GBK" w:cs="Times New Roman"/>
          <w:color w:val="auto"/>
          <w:sz w:val="18"/>
          <w:szCs w:val="18"/>
          <w:vertAlign w:val="baseline"/>
          <w:lang w:eastAsia="zh-CN"/>
        </w:rPr>
        <w:t>：</w:t>
      </w:r>
      <w:r>
        <w:rPr>
          <w:rFonts w:ascii="Times New Roman" w:hAnsi="Times New Roman" w:eastAsia="方正仿宋_GBK" w:cs="Times New Roman"/>
          <w:color w:val="auto"/>
          <w:kern w:val="2"/>
          <w:sz w:val="18"/>
          <w:szCs w:val="18"/>
          <w:vertAlign w:val="baseline"/>
          <w:lang w:val="en-US" w:eastAsia="zh-CN" w:bidi="ar-SA"/>
        </w:rPr>
        <w:t>指锚定</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1</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个总体目标（加快建设具有全国影响力的科技创新中心）、明确</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4</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个发展定位（服务国家重大战略的创新策源地、重要先进制造业创新中心、</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一带一路</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科技创新合作先行区、高层次科技人才汇聚地）、聚焦</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5</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个主要目标（四大科创高地建设实现突破、高能级创新平台集聚成势、科技赋能产业发展成效显著、高素质科技人才支撑有力、创新生态环境活力迸发）、实施</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8</w:t>
      </w:r>
      <w:r>
        <w:rPr>
          <w:rFonts w:hint="eastAsia" w:eastAsia="方正仿宋_GBK" w:cs="Times New Roman"/>
          <w:color w:val="auto"/>
          <w:kern w:val="2"/>
          <w:sz w:val="18"/>
          <w:szCs w:val="18"/>
          <w:vertAlign w:val="baseline"/>
          <w:lang w:val="en-US" w:eastAsia="zh-CN" w:bidi="ar-SA"/>
        </w:rPr>
        <w:t>”</w:t>
      </w:r>
      <w:r>
        <w:rPr>
          <w:rFonts w:ascii="Times New Roman" w:hAnsi="Times New Roman" w:eastAsia="方正仿宋_GBK" w:cs="Times New Roman"/>
          <w:color w:val="auto"/>
          <w:kern w:val="2"/>
          <w:sz w:val="18"/>
          <w:szCs w:val="18"/>
          <w:vertAlign w:val="baseline"/>
          <w:lang w:val="en-US" w:eastAsia="zh-CN" w:bidi="ar-SA"/>
        </w:rPr>
        <w:t>大行动（战略科技力量提质强能行动、关键核心技术攻坚突破行动、创新链产业链深度融合行动、国防科技创新高效协同行动、区域创新布局优化提升行动、科技创新人才强基增效行动、科技开放合作深化拓展行动、一流创新生态培育优化行动）。</w:t>
      </w:r>
    </w:p>
  </w:footnote>
  <w:footnote w:id="32">
    <w:p>
      <w:pPr>
        <w:pStyle w:val="13"/>
        <w:snapToGrid w:val="0"/>
        <w:spacing w:line="220" w:lineRule="exact"/>
        <w:rPr>
          <w:rFonts w:ascii="Times New Roman" w:hAnsi="Times New Roman" w:eastAsia="方正仿宋_GBK" w:cs="Times New Roman"/>
          <w:color w:val="auto"/>
          <w:sz w:val="18"/>
          <w:szCs w:val="18"/>
          <w:vertAlign w:val="baseline"/>
        </w:rPr>
      </w:pPr>
      <w:r>
        <w:rPr>
          <w:rFonts w:ascii="Times New Roman" w:hAnsi="Times New Roman" w:eastAsia="方正仿宋_GBK" w:cs="Times New Roman"/>
          <w:color w:val="auto"/>
          <w:sz w:val="18"/>
          <w:szCs w:val="18"/>
          <w:vertAlign w:val="baseline"/>
        </w:rPr>
        <w:t>[</w:t>
      </w:r>
      <w:r>
        <w:rPr>
          <w:rFonts w:ascii="Times New Roman" w:hAnsi="Times New Roman" w:eastAsia="方正仿宋_GBK" w:cs="Times New Roman"/>
          <w:color w:val="auto"/>
          <w:sz w:val="18"/>
          <w:szCs w:val="18"/>
          <w:vertAlign w:val="baseline"/>
        </w:rPr>
        <w:footnoteRef/>
      </w:r>
      <w:r>
        <w:rPr>
          <w:rFonts w:ascii="Times New Roman" w:hAnsi="Times New Roman" w:eastAsia="方正仿宋_GBK" w:cs="Times New Roman"/>
          <w:color w:val="auto"/>
          <w:sz w:val="18"/>
          <w:szCs w:val="18"/>
          <w:vertAlign w:val="baseline"/>
        </w:rPr>
        <w:t>]</w:t>
      </w:r>
      <w:r>
        <w:rPr>
          <w:rFonts w:hint="eastAsia" w:eastAsia="方正仿宋_GBK" w:cs="Times New Roman"/>
          <w:color w:val="auto"/>
          <w:sz w:val="18"/>
          <w:szCs w:val="18"/>
          <w:vertAlign w:val="baseline"/>
          <w:lang w:eastAsia="zh-CN"/>
        </w:rPr>
        <w:t>“</w:t>
      </w:r>
      <w:r>
        <w:rPr>
          <w:rFonts w:ascii="Times New Roman" w:hAnsi="Times New Roman" w:eastAsia="方正仿宋_GBK" w:cs="Times New Roman"/>
          <w:color w:val="auto"/>
          <w:sz w:val="18"/>
          <w:szCs w:val="18"/>
          <w:vertAlign w:val="baseline"/>
        </w:rPr>
        <w:t>416</w:t>
      </w:r>
      <w:r>
        <w:rPr>
          <w:rFonts w:hint="eastAsia" w:eastAsia="方正仿宋_GBK" w:cs="Times New Roman"/>
          <w:color w:val="auto"/>
          <w:sz w:val="18"/>
          <w:szCs w:val="18"/>
          <w:vertAlign w:val="baseline"/>
          <w:lang w:eastAsia="zh-CN"/>
        </w:rPr>
        <w:t>”</w:t>
      </w:r>
      <w:r>
        <w:rPr>
          <w:rFonts w:ascii="Times New Roman" w:hAnsi="Times New Roman" w:eastAsia="方正仿宋_GBK" w:cs="Times New Roman"/>
          <w:color w:val="auto"/>
          <w:sz w:val="18"/>
          <w:szCs w:val="18"/>
          <w:vertAlign w:val="baseline"/>
          <w:lang w:val="en-US" w:eastAsia="zh-CN"/>
        </w:rPr>
        <w:t>战略布局：指</w:t>
      </w:r>
      <w:r>
        <w:rPr>
          <w:rFonts w:ascii="Times New Roman" w:hAnsi="Times New Roman" w:eastAsia="方正仿宋_GBK" w:cs="Times New Roman"/>
          <w:color w:val="auto"/>
          <w:kern w:val="2"/>
          <w:sz w:val="18"/>
          <w:szCs w:val="18"/>
          <w:vertAlign w:val="baseline"/>
          <w:lang w:val="en-US" w:eastAsia="zh-CN" w:bidi="ar-SA"/>
        </w:rPr>
        <w:t>为聚力打造数智科技、生命健康、新材料、绿色低碳4大科创高地，积极发展人工智能、区块链、云计算、大数据等16个重要战略领域。</w:t>
      </w:r>
    </w:p>
  </w:footnote>
  <w:footnote w:id="33">
    <w:p>
      <w:pPr>
        <w:pStyle w:val="13"/>
        <w:snapToGrid w:val="0"/>
        <w:rPr>
          <w:rFonts w:ascii="Times New Roman" w:hAnsi="Times New Roman" w:eastAsia="方正仿宋_GBK" w:cs="Times New Roman"/>
          <w:szCs w:val="18"/>
          <w:vertAlign w:val="baseline"/>
          <w:lang w:val="en-US"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黄金十二条</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青创十条</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w:t>
      </w:r>
      <w:r>
        <w:rPr>
          <w:rFonts w:ascii="Times New Roman" w:hAnsi="Times New Roman" w:eastAsia="方正仿宋_GBK" w:cs="Times New Roman"/>
          <w:szCs w:val="18"/>
          <w:vertAlign w:val="baseline"/>
        </w:rPr>
        <w:t>《</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渝中人才</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黄金十二条（试行）》</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《重庆市渝中区支持青年人才创新创业若干措施》</w:t>
      </w:r>
      <w:r>
        <w:rPr>
          <w:rFonts w:ascii="Times New Roman" w:hAnsi="Times New Roman" w:eastAsia="方正仿宋_GBK" w:cs="Times New Roman"/>
          <w:szCs w:val="18"/>
          <w:vertAlign w:val="baseline"/>
          <w:lang w:val="en-US" w:eastAsia="zh-CN"/>
        </w:rPr>
        <w:t>两项政策措施。</w:t>
      </w:r>
    </w:p>
  </w:footnote>
  <w:footnote w:id="34">
    <w:p>
      <w:pPr>
        <w:pStyle w:val="13"/>
        <w:snapToGrid w:val="0"/>
        <w:spacing w:line="220" w:lineRule="exact"/>
        <w:rPr>
          <w:rFonts w:ascii="Times New Roman" w:hAnsi="Times New Roman" w:eastAsia="方正仿宋_GBK" w:cs="Times New Roman"/>
          <w:sz w:val="18"/>
          <w:szCs w:val="18"/>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hint="eastAsia" w:eastAsia="方正仿宋_GBK" w:cs="Times New Roman"/>
          <w:kern w:val="0"/>
          <w:sz w:val="18"/>
          <w:szCs w:val="18"/>
          <w:vertAlign w:val="baseline"/>
          <w:lang w:eastAsia="zh-CN"/>
        </w:rPr>
        <w:t>“</w:t>
      </w:r>
      <w:r>
        <w:rPr>
          <w:rFonts w:ascii="Times New Roman" w:hAnsi="Times New Roman" w:eastAsia="方正仿宋_GBK" w:cs="Times New Roman"/>
          <w:kern w:val="0"/>
          <w:sz w:val="18"/>
          <w:szCs w:val="18"/>
          <w:vertAlign w:val="baseline"/>
        </w:rPr>
        <w:t>五个一</w:t>
      </w:r>
      <w:r>
        <w:rPr>
          <w:rFonts w:hint="eastAsia" w:eastAsia="方正仿宋_GBK" w:cs="Times New Roman"/>
          <w:kern w:val="0"/>
          <w:sz w:val="18"/>
          <w:szCs w:val="18"/>
          <w:vertAlign w:val="baseline"/>
          <w:lang w:eastAsia="zh-CN"/>
        </w:rPr>
        <w:t>”</w:t>
      </w:r>
      <w:r>
        <w:rPr>
          <w:rFonts w:ascii="Times New Roman" w:hAnsi="Times New Roman" w:eastAsia="方正仿宋_GBK" w:cs="Times New Roman"/>
          <w:kern w:val="0"/>
          <w:sz w:val="18"/>
          <w:szCs w:val="18"/>
          <w:vertAlign w:val="baseline"/>
          <w:lang w:eastAsia="zh-CN"/>
        </w:rPr>
        <w:t>：</w:t>
      </w:r>
      <w:r>
        <w:rPr>
          <w:rFonts w:ascii="Times New Roman" w:hAnsi="Times New Roman" w:eastAsia="方正仿宋_GBK" w:cs="Times New Roman"/>
          <w:kern w:val="0"/>
          <w:sz w:val="18"/>
          <w:szCs w:val="18"/>
          <w:vertAlign w:val="baseline"/>
          <w:lang w:val="en-US" w:eastAsia="zh-CN"/>
        </w:rPr>
        <w:t>指</w:t>
      </w:r>
      <w:r>
        <w:rPr>
          <w:rFonts w:ascii="Times New Roman" w:hAnsi="Times New Roman" w:eastAsia="方正仿宋_GBK" w:cs="Times New Roman"/>
          <w:kern w:val="0"/>
          <w:szCs w:val="18"/>
          <w:vertAlign w:val="baseline"/>
        </w:rPr>
        <w:t>推出一本（套）母城故事书籍、整理一部城市掌故资料、形成一张价值阐释清单、搭建一个展示发布平台、宣推一批母城文化作品。</w:t>
      </w:r>
    </w:p>
  </w:footnote>
  <w:footnote w:id="35">
    <w:p>
      <w:pPr>
        <w:pStyle w:val="13"/>
        <w:snapToGrid w:val="0"/>
        <w:rPr>
          <w:rFonts w:ascii="Times New Roman" w:hAnsi="Times New Roman" w:eastAsia="方正仿宋_GBK" w:cs="Times New Roman"/>
          <w:szCs w:val="18"/>
          <w:vertAlign w:val="baseline"/>
          <w:lang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城墙故事会</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人和之光文化节</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城墙故事会</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是</w:t>
      </w:r>
      <w:r>
        <w:rPr>
          <w:rFonts w:ascii="Times New Roman" w:hAnsi="Times New Roman" w:eastAsia="方正仿宋_GBK" w:cs="Times New Roman"/>
          <w:szCs w:val="18"/>
          <w:vertAlign w:val="baseline"/>
        </w:rPr>
        <w:t>七星岗街道在通远门城墙公园举办的一项文化活动</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以城墙为背景，通过讲述历史故事、传播党的创新理论等形式，向居民和游客传递文化信息和价值观。</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人和之光文化节</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是</w:t>
      </w:r>
      <w:r>
        <w:rPr>
          <w:rFonts w:ascii="Times New Roman" w:hAnsi="Times New Roman" w:eastAsia="方正仿宋_GBK" w:cs="Times New Roman"/>
          <w:szCs w:val="18"/>
          <w:vertAlign w:val="baseline"/>
        </w:rPr>
        <w:t>人和街社区举办的一项社区文化艺术节</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旨在营造文明、健康、祥和的文化氛围，表彰优秀党员和先进党支部，并展示社区居民的才艺和文化素养。</w:t>
      </w:r>
    </w:p>
  </w:footnote>
  <w:footnote w:id="36">
    <w:p>
      <w:pPr>
        <w:pStyle w:val="13"/>
        <w:snapToGrid w:val="0"/>
        <w:spacing w:line="220" w:lineRule="exact"/>
        <w:rPr>
          <w:rFonts w:ascii="Times New Roman" w:hAnsi="Times New Roman" w:eastAsia="方正仿宋_GBK" w:cs="Times New Roman"/>
          <w:sz w:val="18"/>
          <w:szCs w:val="18"/>
          <w:vertAlign w:val="baseline"/>
          <w:lang w:val="en-US"/>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hint="eastAsia" w:eastAsia="方正仿宋_GBK" w:cs="Times New Roman"/>
          <w:color w:val="auto"/>
          <w:sz w:val="18"/>
          <w:szCs w:val="18"/>
          <w:vertAlign w:val="baseline"/>
          <w:lang w:val="en-US" w:eastAsia="zh-CN"/>
        </w:rPr>
        <w:t>“</w:t>
      </w:r>
      <w:r>
        <w:rPr>
          <w:rFonts w:ascii="Times New Roman" w:hAnsi="Times New Roman" w:eastAsia="方正仿宋_GBK" w:cs="Times New Roman"/>
          <w:color w:val="auto"/>
          <w:sz w:val="18"/>
          <w:szCs w:val="18"/>
          <w:vertAlign w:val="baseline"/>
          <w:lang w:val="en-US" w:eastAsia="zh-CN"/>
        </w:rPr>
        <w:t>三级复合文化场所</w:t>
      </w:r>
      <w:r>
        <w:rPr>
          <w:rFonts w:hint="eastAsia" w:eastAsia="方正仿宋_GBK" w:cs="Times New Roman"/>
          <w:color w:val="auto"/>
          <w:sz w:val="18"/>
          <w:szCs w:val="18"/>
          <w:vertAlign w:val="baseline"/>
          <w:lang w:val="en-US" w:eastAsia="zh-CN"/>
        </w:rPr>
        <w:t>”</w:t>
      </w:r>
      <w:r>
        <w:rPr>
          <w:rFonts w:ascii="Times New Roman" w:hAnsi="Times New Roman" w:eastAsia="方正仿宋_GBK" w:cs="Times New Roman"/>
          <w:color w:val="auto"/>
          <w:sz w:val="18"/>
          <w:szCs w:val="18"/>
          <w:vertAlign w:val="baseline"/>
          <w:lang w:val="en-US" w:eastAsia="zh-CN"/>
        </w:rPr>
        <w:t>：指市区级文化地标、街道级文化客厅、嵌入式新型文化空间。</w:t>
      </w:r>
    </w:p>
  </w:footnote>
  <w:footnote w:id="37">
    <w:p>
      <w:pPr>
        <w:spacing w:line="220" w:lineRule="exact"/>
        <w:rPr>
          <w:rFonts w:ascii="Times New Roman" w:hAnsi="Times New Roman" w:eastAsia="方正仿宋_GBK" w:cs="Times New Roman"/>
          <w:sz w:val="18"/>
          <w:szCs w:val="18"/>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ascii="Times New Roman" w:hAnsi="Times New Roman" w:eastAsia="方正仿宋_GBK" w:cs="Times New Roman"/>
          <w:sz w:val="18"/>
          <w:szCs w:val="18"/>
          <w:vertAlign w:val="baseline"/>
          <w:lang w:val="en-US" w:eastAsia="zh-CN"/>
        </w:rPr>
        <w:t>5条旅游线路：指</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休闲之旅</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健康之旅</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时尚之旅</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浪漫之旅</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文化之旅</w:t>
      </w:r>
      <w:r>
        <w:rPr>
          <w:rFonts w:hint="eastAsia" w:ascii="Times New Roman" w:hAnsi="Times New Roman" w:eastAsia="方正仿宋_GBK" w:cs="Times New Roman"/>
          <w:color w:val="000000"/>
          <w:spacing w:val="0"/>
          <w:kern w:val="21"/>
          <w:sz w:val="18"/>
          <w:szCs w:val="18"/>
          <w:u w:val="none" w:color="auto"/>
          <w:vertAlign w:val="baseline"/>
          <w:lang w:val="en-US" w:eastAsia="zh-CN" w:bidi="ar-SA"/>
        </w:rPr>
        <w:t>”</w:t>
      </w:r>
      <w:r>
        <w:rPr>
          <w:rFonts w:ascii="Times New Roman" w:hAnsi="Times New Roman" w:eastAsia="方正仿宋_GBK" w:cs="Times New Roman"/>
          <w:color w:val="000000"/>
          <w:spacing w:val="0"/>
          <w:kern w:val="21"/>
          <w:sz w:val="18"/>
          <w:szCs w:val="18"/>
          <w:u w:val="none" w:color="auto"/>
          <w:vertAlign w:val="baseline"/>
          <w:lang w:val="en-US" w:eastAsia="zh-CN" w:bidi="ar-SA"/>
        </w:rPr>
        <w:t>。</w:t>
      </w:r>
    </w:p>
  </w:footnote>
  <w:footnote w:id="38">
    <w:p>
      <w:pPr>
        <w:pStyle w:val="13"/>
        <w:snapToGrid w:val="0"/>
        <w:spacing w:line="220" w:lineRule="exact"/>
        <w:rPr>
          <w:rFonts w:ascii="Times New Roman" w:hAnsi="Times New Roman" w:eastAsia="方正仿宋_GBK" w:cs="Times New Roman"/>
          <w:sz w:val="18"/>
          <w:szCs w:val="18"/>
          <w:highlight w:val="none"/>
          <w:vertAlign w:val="baseline"/>
          <w:lang w:eastAsia="zh-CN"/>
        </w:rPr>
      </w:pPr>
      <w:r>
        <w:rPr>
          <w:rFonts w:ascii="Times New Roman" w:hAnsi="Times New Roman" w:eastAsia="方正仿宋_GBK" w:cs="Times New Roman"/>
          <w:sz w:val="18"/>
          <w:szCs w:val="18"/>
          <w:highlight w:val="none"/>
          <w:vertAlign w:val="baseline"/>
        </w:rPr>
        <w:t>[</w:t>
      </w:r>
      <w:r>
        <w:rPr>
          <w:rFonts w:ascii="Times New Roman" w:hAnsi="Times New Roman" w:eastAsia="方正仿宋_GBK" w:cs="Times New Roman"/>
          <w:sz w:val="18"/>
          <w:szCs w:val="18"/>
          <w:highlight w:val="none"/>
          <w:vertAlign w:val="baseline"/>
        </w:rPr>
        <w:footnoteRef/>
      </w:r>
      <w:r>
        <w:rPr>
          <w:rFonts w:ascii="Times New Roman" w:hAnsi="Times New Roman" w:eastAsia="方正仿宋_GBK" w:cs="Times New Roman"/>
          <w:sz w:val="18"/>
          <w:szCs w:val="18"/>
          <w:highlight w:val="none"/>
          <w:vertAlign w:val="baseline"/>
        </w:rPr>
        <w:t>]</w:t>
      </w:r>
      <w:r>
        <w:rPr>
          <w:rFonts w:hint="eastAsia" w:eastAsia="方正仿宋_GBK" w:cs="Times New Roman"/>
          <w:b w:val="0"/>
          <w:bCs w:val="0"/>
          <w:spacing w:val="0"/>
          <w:sz w:val="18"/>
          <w:szCs w:val="18"/>
          <w:highlight w:val="none"/>
          <w:vertAlign w:val="baseline"/>
          <w:lang w:val="en-US" w:eastAsia="zh-CN" w:bidi="ar-SA"/>
        </w:rPr>
        <w:t>“</w:t>
      </w:r>
      <w:r>
        <w:rPr>
          <w:rFonts w:ascii="Times New Roman" w:hAnsi="Times New Roman" w:eastAsia="方正仿宋_GBK" w:cs="Times New Roman"/>
          <w:b w:val="0"/>
          <w:bCs w:val="0"/>
          <w:spacing w:val="0"/>
          <w:sz w:val="18"/>
          <w:szCs w:val="18"/>
          <w:highlight w:val="none"/>
          <w:vertAlign w:val="baseline"/>
          <w:lang w:val="en-US" w:eastAsia="zh-CN" w:bidi="ar-SA"/>
        </w:rPr>
        <w:t>六大一体化</w:t>
      </w:r>
      <w:r>
        <w:rPr>
          <w:rFonts w:hint="eastAsia" w:eastAsia="方正仿宋_GBK" w:cs="Times New Roman"/>
          <w:b w:val="0"/>
          <w:bCs w:val="0"/>
          <w:spacing w:val="0"/>
          <w:sz w:val="18"/>
          <w:szCs w:val="18"/>
          <w:highlight w:val="none"/>
          <w:vertAlign w:val="baseline"/>
          <w:lang w:val="en-US" w:eastAsia="zh-CN" w:bidi="ar-SA"/>
        </w:rPr>
        <w:t>”</w:t>
      </w:r>
      <w:r>
        <w:rPr>
          <w:rFonts w:ascii="Times New Roman" w:hAnsi="Times New Roman" w:eastAsia="方正仿宋_GBK" w:cs="Times New Roman"/>
          <w:b w:val="0"/>
          <w:bCs w:val="0"/>
          <w:spacing w:val="0"/>
          <w:sz w:val="18"/>
          <w:szCs w:val="18"/>
          <w:highlight w:val="none"/>
          <w:vertAlign w:val="baseline"/>
          <w:lang w:val="en-US" w:eastAsia="zh-CN" w:bidi="ar-SA"/>
        </w:rPr>
        <w:t>：指</w:t>
      </w:r>
      <w:r>
        <w:rPr>
          <w:rFonts w:ascii="Times New Roman" w:hAnsi="Times New Roman" w:eastAsia="方正仿宋_GBK" w:cs="Times New Roman"/>
          <w:sz w:val="18"/>
          <w:szCs w:val="18"/>
          <w:highlight w:val="none"/>
          <w:vertAlign w:val="baseline"/>
        </w:rPr>
        <w:t>路桥隧设施、停车规划建设、管网管线、城市水务、园林绿化、灯光照明</w:t>
      </w:r>
      <w:r>
        <w:rPr>
          <w:rFonts w:ascii="Times New Roman" w:hAnsi="Times New Roman" w:eastAsia="方正仿宋_GBK" w:cs="Times New Roman"/>
          <w:sz w:val="18"/>
          <w:szCs w:val="18"/>
          <w:highlight w:val="none"/>
          <w:vertAlign w:val="baseline"/>
          <w:lang w:eastAsia="zh-CN"/>
        </w:rPr>
        <w:t>。</w:t>
      </w:r>
    </w:p>
  </w:footnote>
  <w:footnote w:id="39">
    <w:p>
      <w:pPr>
        <w:pStyle w:val="13"/>
        <w:snapToGrid w:val="0"/>
        <w:spacing w:line="220" w:lineRule="exact"/>
        <w:rPr>
          <w:rFonts w:ascii="Times New Roman" w:hAnsi="Times New Roman" w:eastAsia="方正仿宋_GBK" w:cs="Times New Roman"/>
          <w:sz w:val="18"/>
          <w:szCs w:val="18"/>
          <w:highlight w:val="none"/>
          <w:vertAlign w:val="baseline"/>
          <w:lang w:val="en-US" w:eastAsia="zh-CN"/>
        </w:rPr>
      </w:pPr>
      <w:r>
        <w:rPr>
          <w:rFonts w:ascii="Times New Roman" w:hAnsi="Times New Roman" w:eastAsia="方正仿宋_GBK" w:cs="Times New Roman"/>
          <w:sz w:val="18"/>
          <w:szCs w:val="18"/>
          <w:highlight w:val="none"/>
          <w:vertAlign w:val="baseline"/>
        </w:rPr>
        <w:t>[</w:t>
      </w:r>
      <w:r>
        <w:rPr>
          <w:rFonts w:ascii="Times New Roman" w:hAnsi="Times New Roman" w:eastAsia="方正仿宋_GBK" w:cs="Times New Roman"/>
          <w:sz w:val="18"/>
          <w:szCs w:val="18"/>
          <w:highlight w:val="none"/>
          <w:vertAlign w:val="baseline"/>
        </w:rPr>
        <w:footnoteRef/>
      </w:r>
      <w:r>
        <w:rPr>
          <w:rFonts w:ascii="Times New Roman" w:hAnsi="Times New Roman" w:eastAsia="方正仿宋_GBK" w:cs="Times New Roman"/>
          <w:sz w:val="18"/>
          <w:szCs w:val="18"/>
          <w:highlight w:val="none"/>
          <w:vertAlign w:val="baseline"/>
        </w:rPr>
        <w:t xml:space="preserve">] </w:t>
      </w:r>
      <w:r>
        <w:rPr>
          <w:rFonts w:hint="eastAsia"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九治</w:t>
      </w:r>
      <w:r>
        <w:rPr>
          <w:rFonts w:hint="eastAsia"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lang w:val="en-US" w:eastAsia="zh-CN"/>
        </w:rPr>
        <w:t>指治水、治气、治土、治废、治塑、治山、治岸、治城、治乡。</w:t>
      </w:r>
    </w:p>
  </w:footnote>
  <w:footnote w:id="40">
    <w:p>
      <w:pPr>
        <w:pStyle w:val="13"/>
        <w:snapToGrid w:val="0"/>
        <w:spacing w:line="220" w:lineRule="exact"/>
        <w:rPr>
          <w:rFonts w:ascii="Times New Roman" w:hAnsi="Times New Roman" w:eastAsia="方正仿宋_GBK" w:cs="Times New Roman"/>
          <w:szCs w:val="18"/>
          <w:highlight w:val="none"/>
          <w:vertAlign w:val="baseline"/>
        </w:rPr>
      </w:pPr>
      <w:r>
        <w:rPr>
          <w:rFonts w:ascii="Times New Roman" w:hAnsi="Times New Roman" w:eastAsia="方正仿宋_GBK" w:cs="Times New Roman"/>
          <w:szCs w:val="18"/>
          <w:highlight w:val="none"/>
          <w:vertAlign w:val="baseline"/>
        </w:rPr>
        <w:t>[</w:t>
      </w:r>
      <w:r>
        <w:rPr>
          <w:rFonts w:ascii="Times New Roman" w:hAnsi="Times New Roman" w:eastAsia="方正仿宋_GBK" w:cs="Times New Roman"/>
          <w:szCs w:val="18"/>
          <w:highlight w:val="none"/>
          <w:vertAlign w:val="baseline"/>
        </w:rPr>
        <w:footnoteRef/>
      </w:r>
      <w:r>
        <w:rPr>
          <w:rFonts w:ascii="Times New Roman" w:hAnsi="Times New Roman" w:eastAsia="方正仿宋_GBK" w:cs="Times New Roman"/>
          <w:szCs w:val="18"/>
          <w:highlight w:val="none"/>
          <w:vertAlign w:val="baseline"/>
        </w:rPr>
        <w:t>]全球环境基金（GEF）渝中医疗机构无汞替代试点：是指生态环境部对外合作与交流中心与联合国开发计划署共同开发的全球环境基金（GEF）</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中国含汞体温计、血压计生产淘汰及无汞产品应用示范项目</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医疗机构无汞替代产品应用示范与推广活动试点，获得全球环境基金赠款140万美元，将在2027年5月31日前完成试点工作</w:t>
      </w:r>
      <w:r>
        <w:rPr>
          <w:rFonts w:ascii="Times New Roman" w:hAnsi="Times New Roman"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 xml:space="preserve"> </w:t>
      </w:r>
    </w:p>
  </w:footnote>
  <w:footnote w:id="41">
    <w:p>
      <w:pPr>
        <w:pStyle w:val="13"/>
        <w:snapToGrid w:val="0"/>
        <w:spacing w:line="220" w:lineRule="exact"/>
        <w:rPr>
          <w:rFonts w:ascii="Times New Roman" w:hAnsi="Times New Roman" w:eastAsia="方正仿宋_GBK" w:cs="Times New Roman"/>
          <w:sz w:val="18"/>
          <w:szCs w:val="18"/>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b w:val="0"/>
          <w:bCs w:val="0"/>
          <w:sz w:val="18"/>
          <w:szCs w:val="18"/>
          <w:highlight w:val="none"/>
          <w:vertAlign w:val="baseline"/>
        </w:rPr>
        <w:t>数字重庆建设</w:t>
      </w:r>
      <w:r>
        <w:rPr>
          <w:rFonts w:hint="eastAsia" w:eastAsia="方正仿宋_GBK" w:cs="Times New Roman"/>
          <w:b w:val="0"/>
          <w:bCs w:val="0"/>
          <w:sz w:val="18"/>
          <w:szCs w:val="18"/>
          <w:highlight w:val="none"/>
          <w:vertAlign w:val="baseline"/>
          <w:lang w:eastAsia="zh-CN"/>
        </w:rPr>
        <w:t>“</w:t>
      </w:r>
      <w:r>
        <w:rPr>
          <w:rFonts w:ascii="Times New Roman" w:hAnsi="Times New Roman" w:eastAsia="方正仿宋_GBK" w:cs="Times New Roman"/>
          <w:b w:val="0"/>
          <w:bCs w:val="0"/>
          <w:sz w:val="18"/>
          <w:szCs w:val="18"/>
          <w:highlight w:val="none"/>
          <w:vertAlign w:val="baseline"/>
        </w:rPr>
        <w:t>1361</w:t>
      </w:r>
      <w:r>
        <w:rPr>
          <w:rFonts w:hint="eastAsia" w:eastAsia="方正仿宋_GBK" w:cs="Times New Roman"/>
          <w:b w:val="0"/>
          <w:bCs w:val="0"/>
          <w:sz w:val="18"/>
          <w:szCs w:val="18"/>
          <w:highlight w:val="none"/>
          <w:vertAlign w:val="baseline"/>
          <w:lang w:eastAsia="zh-CN"/>
        </w:rPr>
        <w:t>”</w:t>
      </w:r>
      <w:r>
        <w:rPr>
          <w:rFonts w:ascii="Times New Roman" w:hAnsi="Times New Roman" w:eastAsia="方正仿宋_GBK" w:cs="Times New Roman"/>
          <w:b w:val="0"/>
          <w:bCs w:val="0"/>
          <w:sz w:val="18"/>
          <w:szCs w:val="18"/>
          <w:highlight w:val="none"/>
          <w:vertAlign w:val="baseline"/>
        </w:rPr>
        <w:t>总体部署</w:t>
      </w:r>
      <w:r>
        <w:rPr>
          <w:rFonts w:ascii="Times New Roman" w:hAnsi="Times New Roman" w:eastAsia="方正仿宋_GBK" w:cs="Times New Roman"/>
          <w:b w:val="0"/>
          <w:bCs w:val="0"/>
          <w:sz w:val="18"/>
          <w:szCs w:val="18"/>
          <w:highlight w:val="none"/>
          <w:vertAlign w:val="baseline"/>
          <w:lang w:eastAsia="zh-CN"/>
        </w:rPr>
        <w:t>：</w:t>
      </w:r>
      <w:r>
        <w:rPr>
          <w:rFonts w:ascii="Times New Roman" w:hAnsi="Times New Roman" w:eastAsia="方正仿宋_GBK" w:cs="Times New Roman"/>
          <w:b w:val="0"/>
          <w:bCs w:val="0"/>
          <w:sz w:val="18"/>
          <w:szCs w:val="18"/>
          <w:highlight w:val="none"/>
          <w:vertAlign w:val="baseline"/>
          <w:lang w:val="en-US" w:eastAsia="zh-CN"/>
        </w:rPr>
        <w:t>指</w:t>
      </w:r>
      <w:r>
        <w:rPr>
          <w:rFonts w:ascii="Times New Roman" w:hAnsi="Times New Roman" w:eastAsia="方正仿宋_GBK" w:cs="Times New Roman"/>
          <w:sz w:val="18"/>
          <w:szCs w:val="18"/>
          <w:highlight w:val="none"/>
          <w:vertAlign w:val="baseline"/>
        </w:rPr>
        <w:t>一体化智能化公共数据平台</w:t>
      </w:r>
      <w:r>
        <w:rPr>
          <w:rFonts w:ascii="Times New Roman" w:hAnsi="Times New Roman" w:eastAsia="方正仿宋_GBK" w:cs="Times New Roman"/>
          <w:sz w:val="18"/>
          <w:szCs w:val="18"/>
          <w:highlight w:val="none"/>
          <w:vertAlign w:val="baseline"/>
          <w:lang w:val="en-US" w:eastAsia="zh-CN"/>
        </w:rPr>
        <w:t>，</w:t>
      </w:r>
      <w:r>
        <w:rPr>
          <w:rFonts w:ascii="Times New Roman" w:hAnsi="Times New Roman" w:eastAsia="方正仿宋_GBK" w:cs="Times New Roman"/>
          <w:sz w:val="18"/>
          <w:szCs w:val="18"/>
          <w:highlight w:val="none"/>
          <w:vertAlign w:val="baseline"/>
        </w:rPr>
        <w:t>三级数字化城市运行和治理中心</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数字党建</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数字政务</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数字经济</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数字社会</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数字文化</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数字法治六大应用系统</w:t>
      </w:r>
      <w:r>
        <w:rPr>
          <w:rFonts w:ascii="Times New Roman" w:hAnsi="Times New Roman" w:eastAsia="方正仿宋_GBK" w:cs="Times New Roman"/>
          <w:sz w:val="18"/>
          <w:szCs w:val="18"/>
          <w:highlight w:val="none"/>
          <w:vertAlign w:val="baseline"/>
          <w:lang w:val="en-US" w:eastAsia="zh-CN"/>
        </w:rPr>
        <w:t>及</w:t>
      </w:r>
      <w:r>
        <w:rPr>
          <w:rFonts w:ascii="Times New Roman" w:hAnsi="Times New Roman" w:eastAsia="方正仿宋_GBK" w:cs="Times New Roman"/>
          <w:sz w:val="18"/>
          <w:szCs w:val="18"/>
          <w:highlight w:val="none"/>
          <w:vertAlign w:val="baseline"/>
        </w:rPr>
        <w:t>基层智治体系</w:t>
      </w:r>
      <w:r>
        <w:rPr>
          <w:rFonts w:ascii="Times New Roman" w:hAnsi="Times New Roman" w:eastAsia="方正仿宋_GBK" w:cs="Times New Roman"/>
          <w:sz w:val="18"/>
          <w:szCs w:val="18"/>
          <w:highlight w:val="none"/>
          <w:vertAlign w:val="baseline"/>
          <w:lang w:eastAsia="zh-CN"/>
        </w:rPr>
        <w:t>。</w:t>
      </w:r>
    </w:p>
  </w:footnote>
  <w:footnote w:id="42">
    <w:p>
      <w:pPr>
        <w:pStyle w:val="13"/>
        <w:snapToGrid w:val="0"/>
        <w:rPr>
          <w:rFonts w:ascii="Times New Roman" w:hAnsi="Times New Roman" w:eastAsia="方正仿宋_GBK" w:cs="Times New Roman"/>
          <w:szCs w:val="18"/>
          <w:vertAlign w:val="baseline"/>
          <w:lang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KPI</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体征指标</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KPI</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是指关键绩效指标，是针对重大任务、重要阶段性任务的一种目标式量化管理指标。</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体征指标</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是指按照城市是生命体、有机体的理念，通过采集、整合、分析城市各个领域的成效数据，以量化的方式反映城市的关键特征和各项指标，从而对城市运行状态进行全面监测和评估</w:t>
      </w:r>
      <w:r>
        <w:rPr>
          <w:rFonts w:ascii="Times New Roman" w:hAnsi="Times New Roman" w:eastAsia="方正仿宋_GBK" w:cs="Times New Roman"/>
          <w:szCs w:val="18"/>
          <w:highlight w:val="none"/>
          <w:vertAlign w:val="baseline"/>
          <w:lang w:eastAsia="zh-CN"/>
        </w:rPr>
        <w:t>。</w:t>
      </w:r>
    </w:p>
  </w:footnote>
  <w:footnote w:id="43">
    <w:p>
      <w:pPr>
        <w:pStyle w:val="13"/>
        <w:snapToGrid w:val="0"/>
        <w:rPr>
          <w:rFonts w:ascii="Times New Roman" w:hAnsi="Times New Roman" w:eastAsia="方正仿宋_GBK" w:cs="Times New Roman"/>
          <w:szCs w:val="18"/>
          <w:vertAlign w:val="baseline"/>
          <w:lang w:val="en-US"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三上三清两提升</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lang w:val="en-US" w:eastAsia="zh-CN"/>
        </w:rPr>
        <w:t>三上</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lang w:val="en-US" w:eastAsia="zh-CN"/>
        </w:rPr>
        <w:t>上门、上路、上心，</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lang w:val="en-US" w:eastAsia="zh-CN"/>
        </w:rPr>
        <w:t>三清</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rPr>
        <w:t>民情清楚</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环境清爽</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干群清亲</w:t>
      </w:r>
      <w:r>
        <w:rPr>
          <w:rFonts w:ascii="Times New Roman" w:hAnsi="Times New Roman" w:eastAsia="方正仿宋_GBK" w:cs="Times New Roman"/>
          <w:szCs w:val="18"/>
          <w:vertAlign w:val="baseline"/>
          <w:lang w:eastAsia="zh-CN"/>
        </w:rPr>
        <w:t>，</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两提升</w:t>
      </w:r>
      <w:r>
        <w:rPr>
          <w:rFonts w:hint="eastAsia" w:eastAsia="方正仿宋_GBK" w:cs="Times New Roman"/>
          <w:szCs w:val="18"/>
          <w:vertAlign w:val="baseline"/>
          <w:lang w:eastAsia="zh-CN"/>
        </w:rPr>
        <w:t>”</w:t>
      </w:r>
      <w:r>
        <w:rPr>
          <w:rFonts w:ascii="Times New Roman" w:hAnsi="Times New Roman" w:eastAsia="方正仿宋_GBK" w:cs="Times New Roman"/>
          <w:szCs w:val="18"/>
          <w:vertAlign w:val="baseline"/>
        </w:rPr>
        <w:t>提升服务水平</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rPr>
        <w:t>提升治理能力</w:t>
      </w:r>
      <w:r>
        <w:rPr>
          <w:rFonts w:ascii="Times New Roman" w:hAnsi="Times New Roman" w:eastAsia="方正仿宋_GBK" w:cs="Times New Roman"/>
          <w:szCs w:val="18"/>
          <w:vertAlign w:val="baseline"/>
          <w:lang w:eastAsia="zh-CN"/>
        </w:rPr>
        <w:t>。</w:t>
      </w:r>
    </w:p>
  </w:footnote>
  <w:footnote w:id="44">
    <w:p>
      <w:pPr>
        <w:pStyle w:val="13"/>
        <w:snapToGrid w:val="0"/>
        <w:spacing w:line="220" w:lineRule="exact"/>
        <w:rPr>
          <w:rFonts w:ascii="Times New Roman" w:hAnsi="Times New Roman" w:eastAsia="方正仿宋_GBK" w:cs="Times New Roman"/>
          <w:sz w:val="18"/>
          <w:szCs w:val="18"/>
          <w:highlight w:val="none"/>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hint="eastAsia"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141</w:t>
      </w:r>
      <w:r>
        <w:rPr>
          <w:rFonts w:hint="eastAsia" w:eastAsia="方正仿宋_GBK" w:cs="Times New Roman"/>
          <w:sz w:val="18"/>
          <w:szCs w:val="18"/>
          <w:highlight w:val="none"/>
          <w:vertAlign w:val="baseline"/>
          <w:lang w:eastAsia="zh-CN"/>
        </w:rPr>
        <w:t>”</w:t>
      </w:r>
      <w:r>
        <w:rPr>
          <w:rFonts w:ascii="Times New Roman" w:hAnsi="Times New Roman" w:eastAsia="方正仿宋_GBK" w:cs="Times New Roman"/>
          <w:sz w:val="18"/>
          <w:szCs w:val="18"/>
          <w:highlight w:val="none"/>
          <w:vertAlign w:val="baseline"/>
        </w:rPr>
        <w:t>基层智治体系</w:t>
      </w:r>
      <w:r>
        <w:rPr>
          <w:rFonts w:ascii="Times New Roman" w:hAnsi="Times New Roman" w:eastAsia="方正仿宋_GBK" w:cs="Times New Roman"/>
          <w:sz w:val="18"/>
          <w:szCs w:val="18"/>
          <w:highlight w:val="none"/>
          <w:vertAlign w:val="baseline"/>
          <w:lang w:eastAsia="zh-CN"/>
        </w:rPr>
        <w:t>：</w:t>
      </w:r>
      <w:r>
        <w:rPr>
          <w:rFonts w:ascii="Times New Roman" w:hAnsi="Times New Roman" w:eastAsia="方正仿宋_GBK" w:cs="Times New Roman"/>
          <w:szCs w:val="18"/>
          <w:highlight w:val="none"/>
          <w:vertAlign w:val="baseline"/>
        </w:rPr>
        <w:t>指街道基层治理指挥中心和党的建设、经济发展、民生服务、平安法治</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四板块</w:t>
      </w:r>
      <w:r>
        <w:rPr>
          <w:rFonts w:hint="eastAsia" w:eastAsia="方正仿宋_GBK" w:cs="Times New Roman"/>
          <w:szCs w:val="18"/>
          <w:highlight w:val="none"/>
          <w:vertAlign w:val="baseline"/>
          <w:lang w:eastAsia="zh-CN"/>
        </w:rPr>
        <w:t>”</w:t>
      </w:r>
      <w:r>
        <w:rPr>
          <w:rFonts w:ascii="Times New Roman" w:hAnsi="Times New Roman" w:eastAsia="方正仿宋_GBK" w:cs="Times New Roman"/>
          <w:szCs w:val="18"/>
          <w:highlight w:val="none"/>
          <w:vertAlign w:val="baseline"/>
        </w:rPr>
        <w:t>以及基层网格。</w:t>
      </w:r>
    </w:p>
  </w:footnote>
  <w:footnote w:id="45">
    <w:p>
      <w:pPr>
        <w:pStyle w:val="13"/>
        <w:snapToGrid w:val="0"/>
        <w:spacing w:line="220" w:lineRule="exact"/>
        <w:rPr>
          <w:rFonts w:ascii="Times New Roman" w:hAnsi="Times New Roman" w:eastAsia="方正仿宋_GBK" w:cs="Times New Roman"/>
          <w:sz w:val="18"/>
          <w:szCs w:val="18"/>
          <w:vertAlign w:val="baseline"/>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两站一中心</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Cs w:val="18"/>
          <w:vertAlign w:val="baseline"/>
        </w:rPr>
        <w:t>指区消防救援支队化龙桥特勤站、应急通信与车辆勤务站、指挥中心</w:t>
      </w:r>
      <w:r>
        <w:rPr>
          <w:rFonts w:ascii="Times New Roman" w:hAnsi="Times New Roman" w:eastAsia="方正仿宋_GBK" w:cs="Times New Roman"/>
          <w:color w:val="000000"/>
          <w:sz w:val="18"/>
          <w:szCs w:val="18"/>
          <w:vertAlign w:val="baseline"/>
        </w:rPr>
        <w:t>。</w:t>
      </w:r>
    </w:p>
  </w:footnote>
  <w:footnote w:id="46">
    <w:p>
      <w:pPr>
        <w:pStyle w:val="13"/>
        <w:snapToGrid w:val="0"/>
        <w:spacing w:line="220" w:lineRule="exact"/>
        <w:rPr>
          <w:rFonts w:ascii="Times New Roman" w:hAnsi="Times New Roman" w:eastAsia="方正仿宋_GBK" w:cs="Times New Roman"/>
          <w:sz w:val="18"/>
          <w:szCs w:val="18"/>
          <w:vertAlign w:val="baseline"/>
          <w:lang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1、3、5</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分钟快速响应</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Cs w:val="18"/>
          <w:vertAlign w:val="baseline"/>
        </w:rPr>
        <w:t>指公安机关</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快处力量</w:t>
      </w:r>
      <w:r>
        <w:rPr>
          <w:rFonts w:hint="eastAsia" w:eastAsia="方正仿宋_GBK" w:cs="Times New Roman"/>
          <w:color w:val="000000"/>
          <w:szCs w:val="18"/>
          <w:vertAlign w:val="baseline"/>
          <w:lang w:eastAsia="zh-CN"/>
        </w:rPr>
        <w:t>”</w:t>
      </w:r>
      <w:r>
        <w:rPr>
          <w:rFonts w:ascii="Times New Roman" w:hAnsi="Times New Roman" w:eastAsia="方正仿宋_GBK" w:cs="Times New Roman"/>
          <w:color w:val="000000"/>
          <w:szCs w:val="18"/>
          <w:vertAlign w:val="baseline"/>
        </w:rPr>
        <w:t>根据区域划分、反应时间、警力配置、武器装备等，划定为1分钟、3分钟、5分钟快速处置力量三个层级。</w:t>
      </w:r>
    </w:p>
  </w:footnote>
  <w:footnote w:id="47">
    <w:p>
      <w:pPr>
        <w:pStyle w:val="13"/>
        <w:snapToGrid w:val="0"/>
        <w:spacing w:line="220" w:lineRule="exact"/>
        <w:rPr>
          <w:rFonts w:ascii="Times New Roman" w:hAnsi="Times New Roman" w:eastAsia="方正仿宋_GBK" w:cs="Times New Roman"/>
          <w:color w:val="000000"/>
          <w:sz w:val="18"/>
          <w:szCs w:val="18"/>
          <w:vertAlign w:val="baseline"/>
          <w:lang w:val="en-US" w:eastAsia="zh-CN"/>
        </w:rPr>
      </w:pPr>
      <w:r>
        <w:rPr>
          <w:rStyle w:val="22"/>
          <w:rFonts w:ascii="Times New Roman" w:hAnsi="Times New Roman" w:eastAsia="方正仿宋_GBK" w:cs="Times New Roman"/>
          <w:color w:val="000000"/>
          <w:sz w:val="18"/>
          <w:szCs w:val="18"/>
          <w:vertAlign w:val="baseline"/>
        </w:rPr>
        <w:t>[</w:t>
      </w:r>
      <w:r>
        <w:rPr>
          <w:rStyle w:val="22"/>
          <w:rFonts w:ascii="Times New Roman" w:hAnsi="Times New Roman" w:eastAsia="方正仿宋_GBK" w:cs="Times New Roman"/>
          <w:color w:val="000000"/>
          <w:sz w:val="18"/>
          <w:szCs w:val="18"/>
          <w:vertAlign w:val="baseline"/>
        </w:rPr>
        <w:footnoteRef/>
      </w:r>
      <w:r>
        <w:rPr>
          <w:rStyle w:val="22"/>
          <w:rFonts w:ascii="Times New Roman" w:hAnsi="Times New Roman" w:eastAsia="方正仿宋_GBK" w:cs="Times New Roman"/>
          <w:color w:val="000000"/>
          <w:sz w:val="18"/>
          <w:szCs w:val="18"/>
          <w:vertAlign w:val="baseline"/>
        </w:rPr>
        <w:t>]</w:t>
      </w:r>
      <w:r>
        <w:rPr>
          <w:rFonts w:ascii="Times New Roman" w:hAnsi="Times New Roman" w:eastAsia="方正仿宋_GBK" w:cs="Times New Roman"/>
          <w:color w:val="000000"/>
          <w:sz w:val="18"/>
          <w:szCs w:val="18"/>
          <w:vertAlign w:val="baseline"/>
        </w:rPr>
        <w:t xml:space="preserve"> </w:t>
      </w:r>
      <w:r>
        <w:rPr>
          <w:rFonts w:hint="eastAsia" w:eastAsia="方正仿宋_GBK" w:cs="Times New Roman"/>
          <w:b w:val="0"/>
          <w:bCs w:val="0"/>
          <w:color w:val="000000"/>
          <w:sz w:val="18"/>
          <w:szCs w:val="18"/>
          <w:highlight w:val="none"/>
          <w:vertAlign w:val="baseline"/>
          <w:lang w:val="en-US" w:eastAsia="zh-CN"/>
        </w:rPr>
        <w:t>“</w:t>
      </w:r>
      <w:r>
        <w:rPr>
          <w:rFonts w:ascii="Times New Roman" w:hAnsi="Times New Roman" w:eastAsia="方正仿宋_GBK" w:cs="Times New Roman"/>
          <w:b w:val="0"/>
          <w:bCs w:val="0"/>
          <w:color w:val="000000"/>
          <w:sz w:val="18"/>
          <w:szCs w:val="18"/>
          <w:highlight w:val="none"/>
          <w:vertAlign w:val="baseline"/>
          <w:lang w:val="en-US" w:eastAsia="zh-CN"/>
        </w:rPr>
        <w:t>6大救助</w:t>
      </w:r>
      <w:r>
        <w:rPr>
          <w:rFonts w:hint="eastAsia" w:eastAsia="方正仿宋_GBK" w:cs="Times New Roman"/>
          <w:b w:val="0"/>
          <w:bCs w:val="0"/>
          <w:color w:val="000000"/>
          <w:sz w:val="18"/>
          <w:szCs w:val="18"/>
          <w:highlight w:val="none"/>
          <w:vertAlign w:val="baseline"/>
          <w:lang w:val="en-US" w:eastAsia="zh-CN"/>
        </w:rPr>
        <w:t>”“</w:t>
      </w:r>
      <w:r>
        <w:rPr>
          <w:rFonts w:ascii="Times New Roman" w:hAnsi="Times New Roman" w:eastAsia="方正仿宋_GBK" w:cs="Times New Roman"/>
          <w:b w:val="0"/>
          <w:bCs w:val="0"/>
          <w:color w:val="000000"/>
          <w:sz w:val="18"/>
          <w:szCs w:val="18"/>
          <w:highlight w:val="none"/>
          <w:vertAlign w:val="baseline"/>
          <w:lang w:val="en-US" w:eastAsia="zh-CN"/>
        </w:rPr>
        <w:t>8大人生关怀</w:t>
      </w:r>
      <w:r>
        <w:rPr>
          <w:rFonts w:hint="eastAsia" w:eastAsia="方正仿宋_GBK" w:cs="Times New Roman"/>
          <w:b w:val="0"/>
          <w:bCs w:val="0"/>
          <w:color w:val="000000"/>
          <w:sz w:val="18"/>
          <w:szCs w:val="18"/>
          <w:highlight w:val="none"/>
          <w:vertAlign w:val="baseline"/>
          <w:lang w:val="en-US" w:eastAsia="zh-CN"/>
        </w:rPr>
        <w:t>”</w:t>
      </w:r>
      <w:r>
        <w:rPr>
          <w:rFonts w:ascii="Times New Roman" w:hAnsi="Times New Roman" w:eastAsia="方正仿宋_GBK" w:cs="Times New Roman"/>
          <w:b w:val="0"/>
          <w:bCs w:val="0"/>
          <w:color w:val="000000"/>
          <w:sz w:val="18"/>
          <w:szCs w:val="18"/>
          <w:highlight w:val="none"/>
          <w:vertAlign w:val="baseline"/>
          <w:lang w:val="en-US" w:eastAsia="zh-CN"/>
        </w:rPr>
        <w:t>：指</w:t>
      </w:r>
      <w:r>
        <w:rPr>
          <w:rFonts w:ascii="Times New Roman" w:hAnsi="Times New Roman" w:eastAsia="方正仿宋_GBK" w:cs="Times New Roman"/>
          <w:color w:val="000000"/>
          <w:sz w:val="18"/>
          <w:szCs w:val="18"/>
          <w:vertAlign w:val="baseline"/>
        </w:rPr>
        <w:t>分层分类救助</w:t>
      </w:r>
      <w:r>
        <w:rPr>
          <w:rFonts w:ascii="Times New Roman" w:hAnsi="Times New Roman" w:eastAsia="方正仿宋_GBK" w:cs="Times New Roman"/>
          <w:color w:val="000000"/>
          <w:sz w:val="18"/>
          <w:szCs w:val="18"/>
          <w:highlight w:val="none"/>
          <w:vertAlign w:val="baseline"/>
          <w:lang w:eastAsia="zh-CN"/>
        </w:rPr>
        <w:t>、</w:t>
      </w:r>
      <w:r>
        <w:rPr>
          <w:rFonts w:ascii="Times New Roman" w:hAnsi="Times New Roman" w:eastAsia="方正仿宋_GBK" w:cs="Times New Roman"/>
          <w:color w:val="000000"/>
          <w:sz w:val="18"/>
          <w:szCs w:val="18"/>
          <w:vertAlign w:val="baseline"/>
        </w:rPr>
        <w:t>提质增效救助</w:t>
      </w:r>
      <w:r>
        <w:rPr>
          <w:rFonts w:ascii="Times New Roman" w:hAnsi="Times New Roman" w:eastAsia="方正仿宋_GBK" w:cs="Times New Roman"/>
          <w:color w:val="000000"/>
          <w:sz w:val="18"/>
          <w:szCs w:val="18"/>
          <w:highlight w:val="none"/>
          <w:vertAlign w:val="baseline"/>
          <w:lang w:eastAsia="zh-CN"/>
        </w:rPr>
        <w:t>、</w:t>
      </w:r>
      <w:r>
        <w:rPr>
          <w:rFonts w:ascii="Times New Roman" w:hAnsi="Times New Roman" w:eastAsia="方正仿宋_GBK" w:cs="Times New Roman"/>
          <w:color w:val="000000"/>
          <w:sz w:val="18"/>
          <w:szCs w:val="18"/>
          <w:vertAlign w:val="baseline"/>
        </w:rPr>
        <w:t>数字智慧救助</w:t>
      </w:r>
      <w:r>
        <w:rPr>
          <w:rFonts w:ascii="Times New Roman" w:hAnsi="Times New Roman" w:eastAsia="方正仿宋_GBK" w:cs="Times New Roman"/>
          <w:color w:val="000000"/>
          <w:sz w:val="18"/>
          <w:szCs w:val="18"/>
          <w:highlight w:val="none"/>
          <w:vertAlign w:val="baseline"/>
          <w:lang w:eastAsia="zh-CN"/>
        </w:rPr>
        <w:t>、</w:t>
      </w:r>
      <w:r>
        <w:rPr>
          <w:rFonts w:ascii="Times New Roman" w:hAnsi="Times New Roman" w:eastAsia="方正仿宋_GBK" w:cs="Times New Roman"/>
          <w:color w:val="000000"/>
          <w:sz w:val="18"/>
          <w:szCs w:val="18"/>
          <w:vertAlign w:val="baseline"/>
        </w:rPr>
        <w:t>物质+服务救助</w:t>
      </w:r>
      <w:r>
        <w:rPr>
          <w:rFonts w:ascii="Times New Roman" w:hAnsi="Times New Roman" w:eastAsia="方正仿宋_GBK" w:cs="Times New Roman"/>
          <w:color w:val="000000"/>
          <w:sz w:val="18"/>
          <w:szCs w:val="18"/>
          <w:highlight w:val="none"/>
          <w:vertAlign w:val="baseline"/>
          <w:lang w:eastAsia="zh-CN"/>
        </w:rPr>
        <w:t>、</w:t>
      </w:r>
      <w:r>
        <w:rPr>
          <w:rFonts w:ascii="Times New Roman" w:hAnsi="Times New Roman" w:eastAsia="方正仿宋_GBK" w:cs="Times New Roman"/>
          <w:color w:val="000000"/>
          <w:sz w:val="18"/>
          <w:szCs w:val="18"/>
          <w:vertAlign w:val="baseline"/>
        </w:rPr>
        <w:t>党建+救助</w:t>
      </w:r>
      <w:r>
        <w:rPr>
          <w:rFonts w:ascii="Times New Roman" w:hAnsi="Times New Roman" w:eastAsia="方正仿宋_GBK" w:cs="Times New Roman"/>
          <w:color w:val="000000"/>
          <w:sz w:val="18"/>
          <w:szCs w:val="18"/>
          <w:highlight w:val="none"/>
          <w:vertAlign w:val="baseline"/>
          <w:lang w:eastAsia="zh-CN"/>
        </w:rPr>
        <w:t>、</w:t>
      </w:r>
      <w:r>
        <w:rPr>
          <w:rFonts w:ascii="Times New Roman" w:hAnsi="Times New Roman" w:eastAsia="方正仿宋_GBK" w:cs="Times New Roman"/>
          <w:color w:val="000000"/>
          <w:sz w:val="18"/>
          <w:szCs w:val="18"/>
          <w:vertAlign w:val="baseline"/>
        </w:rPr>
        <w:t>慈善救助</w:t>
      </w:r>
      <w:r>
        <w:rPr>
          <w:rFonts w:ascii="Times New Roman" w:hAnsi="Times New Roman" w:eastAsia="方正仿宋_GBK" w:cs="Times New Roman"/>
          <w:color w:val="000000"/>
          <w:sz w:val="18"/>
          <w:szCs w:val="18"/>
          <w:highlight w:val="none"/>
          <w:vertAlign w:val="baseline"/>
          <w:lang w:eastAsia="zh-CN"/>
        </w:rPr>
        <w:t>，</w:t>
      </w:r>
      <w:r>
        <w:rPr>
          <w:rFonts w:ascii="Times New Roman" w:hAnsi="Times New Roman" w:eastAsia="方正仿宋_GBK" w:cs="Times New Roman"/>
          <w:color w:val="000000"/>
          <w:sz w:val="18"/>
          <w:szCs w:val="18"/>
          <w:highlight w:val="none"/>
          <w:vertAlign w:val="baseline"/>
          <w:lang w:val="en-US" w:eastAsia="zh-CN"/>
        </w:rPr>
        <w:t>以及</w:t>
      </w:r>
      <w:r>
        <w:rPr>
          <w:rFonts w:ascii="Times New Roman" w:hAnsi="Times New Roman" w:eastAsia="方正仿宋_GBK" w:cs="Times New Roman"/>
          <w:color w:val="000000"/>
          <w:sz w:val="18"/>
          <w:szCs w:val="18"/>
          <w:vertAlign w:val="baseline"/>
        </w:rPr>
        <w:t>孤寡老人关怀</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困境儿童关怀</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残疾人关怀</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低收入家庭关怀</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特殊困难人员关怀</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退役军人关怀</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精神病人关怀</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其他特殊群体关怀。</w:t>
      </w:r>
    </w:p>
  </w:footnote>
  <w:footnote w:id="48">
    <w:p>
      <w:pPr>
        <w:pStyle w:val="13"/>
        <w:snapToGrid w:val="0"/>
        <w:spacing w:line="220" w:lineRule="exact"/>
        <w:rPr>
          <w:rFonts w:ascii="Times New Roman" w:hAnsi="Times New Roman" w:eastAsia="方正仿宋_GBK" w:cs="Times New Roman"/>
          <w:sz w:val="18"/>
          <w:szCs w:val="18"/>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color w:val="000000"/>
          <w:sz w:val="18"/>
          <w:szCs w:val="18"/>
          <w:vertAlign w:val="baseline"/>
        </w:rPr>
        <w:t xml:space="preserve"> </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113366</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未成年人保护工作模式</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lang w:val="en-US" w:eastAsia="zh-CN"/>
        </w:rPr>
        <w:t>指</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1</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个社会工作专业服务机构统筹运营</w:t>
      </w:r>
      <w:r>
        <w:rPr>
          <w:rFonts w:ascii="Times New Roman" w:hAnsi="Times New Roman" w:eastAsia="方正仿宋_GBK" w:cs="Times New Roman"/>
          <w:color w:val="000000"/>
          <w:sz w:val="18"/>
          <w:szCs w:val="18"/>
          <w:vertAlign w:val="baseline"/>
          <w:lang w:eastAsia="zh-CN"/>
        </w:rPr>
        <w:t>，</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1</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个未成年人保护工作协商机制</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区、街道、社区</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3</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级未成年人保护服务设施</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专兼职工作人员、专业社会组织督导、志愿者</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3</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支未成年人保护工作队伍</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救助帮扶、心理关爱、法制宣传、家庭教育、个人成长、动态管理</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6</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项系列性综合关爱服务</w:t>
      </w:r>
      <w:r>
        <w:rPr>
          <w:rFonts w:ascii="Times New Roman" w:hAnsi="Times New Roman" w:eastAsia="方正仿宋_GBK" w:cs="Times New Roman"/>
          <w:color w:val="000000"/>
          <w:sz w:val="18"/>
          <w:szCs w:val="18"/>
          <w:vertAlign w:val="baseline"/>
          <w:lang w:eastAsia="zh-CN"/>
        </w:rPr>
        <w:t>，</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童安、童乐、童助、童行、童议、童享</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6</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大未成年人保护工作品牌</w:t>
      </w:r>
      <w:r>
        <w:rPr>
          <w:rFonts w:ascii="Times New Roman" w:hAnsi="Times New Roman" w:eastAsia="方正仿宋_GBK" w:cs="Times New Roman"/>
          <w:color w:val="000000"/>
          <w:sz w:val="18"/>
          <w:szCs w:val="18"/>
          <w:vertAlign w:val="baseline"/>
          <w:lang w:eastAsia="zh-CN"/>
        </w:rPr>
        <w:t>。</w:t>
      </w:r>
    </w:p>
  </w:footnote>
  <w:footnote w:id="49">
    <w:p>
      <w:pPr>
        <w:pStyle w:val="13"/>
        <w:snapToGrid w:val="0"/>
        <w:spacing w:line="220" w:lineRule="exact"/>
        <w:rPr>
          <w:rFonts w:ascii="Times New Roman" w:hAnsi="Times New Roman" w:eastAsia="方正仿宋_GBK" w:cs="Times New Roman"/>
          <w:sz w:val="18"/>
          <w:szCs w:val="18"/>
          <w:vertAlign w:val="baseline"/>
          <w:lang w:val="en-US" w:eastAsia="zh-CN"/>
        </w:rPr>
      </w:pPr>
      <w:r>
        <w:rPr>
          <w:rStyle w:val="22"/>
          <w:rFonts w:ascii="Times New Roman" w:hAnsi="Times New Roman" w:eastAsia="方正仿宋_GBK" w:cs="Times New Roman"/>
          <w:sz w:val="18"/>
          <w:szCs w:val="18"/>
          <w:vertAlign w:val="baseline"/>
        </w:rPr>
        <w:t>[</w:t>
      </w:r>
      <w:r>
        <w:rPr>
          <w:rStyle w:val="22"/>
          <w:rFonts w:ascii="Times New Roman" w:hAnsi="Times New Roman" w:eastAsia="方正仿宋_GBK" w:cs="Times New Roman"/>
          <w:sz w:val="18"/>
          <w:szCs w:val="18"/>
          <w:vertAlign w:val="baseline"/>
        </w:rPr>
        <w:footnoteRef/>
      </w:r>
      <w:r>
        <w:rPr>
          <w:rStyle w:val="22"/>
          <w:rFonts w:ascii="Times New Roman" w:hAnsi="Times New Roman" w:eastAsia="方正仿宋_GBK" w:cs="Times New Roman"/>
          <w:sz w:val="18"/>
          <w:szCs w:val="18"/>
          <w:vertAlign w:val="baseline"/>
        </w:rPr>
        <w:t>]</w:t>
      </w:r>
      <w:r>
        <w:rPr>
          <w:rFonts w:ascii="Times New Roman" w:hAnsi="Times New Roman" w:eastAsia="方正仿宋_GBK" w:cs="Times New Roman"/>
          <w:sz w:val="18"/>
          <w:szCs w:val="18"/>
          <w:vertAlign w:val="baseline"/>
        </w:rPr>
        <w:t xml:space="preserve"> </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lang w:eastAsia="zh-CN"/>
        </w:rPr>
        <w:t>七</w:t>
      </w:r>
      <w:r>
        <w:rPr>
          <w:rFonts w:ascii="Times New Roman" w:hAnsi="Times New Roman" w:eastAsia="方正仿宋_GBK" w:cs="Times New Roman"/>
          <w:color w:val="000000"/>
          <w:sz w:val="18"/>
          <w:szCs w:val="18"/>
          <w:vertAlign w:val="baseline"/>
        </w:rPr>
        <w:t>助</w:t>
      </w:r>
      <w:r>
        <w:rPr>
          <w:rFonts w:hint="eastAsia"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rPr>
        <w:t>行动</w:t>
      </w:r>
      <w:r>
        <w:rPr>
          <w:rFonts w:ascii="Times New Roman" w:hAnsi="Times New Roman" w:eastAsia="方正仿宋_GBK" w:cs="Times New Roman"/>
          <w:color w:val="000000"/>
          <w:sz w:val="18"/>
          <w:szCs w:val="18"/>
          <w:vertAlign w:val="baseline"/>
          <w:lang w:eastAsia="zh-CN"/>
        </w:rPr>
        <w:t>：</w:t>
      </w:r>
      <w:r>
        <w:rPr>
          <w:rFonts w:ascii="Times New Roman" w:hAnsi="Times New Roman" w:eastAsia="方正仿宋_GBK" w:cs="Times New Roman"/>
          <w:color w:val="000000"/>
          <w:sz w:val="18"/>
          <w:szCs w:val="18"/>
          <w:vertAlign w:val="baseline"/>
          <w:lang w:val="en-US" w:eastAsia="zh-CN"/>
        </w:rPr>
        <w:t>助医、助餐、助勤、助洁、助浴、助购、助乐。</w:t>
      </w:r>
    </w:p>
  </w:footnote>
  <w:footnote w:id="50">
    <w:p>
      <w:pPr>
        <w:pStyle w:val="13"/>
        <w:snapToGrid w:val="0"/>
        <w:rPr>
          <w:rFonts w:ascii="Times New Roman" w:hAnsi="Times New Roman" w:eastAsia="方正仿宋_GBK" w:cs="Times New Roman"/>
          <w:color w:val="auto"/>
          <w:szCs w:val="18"/>
          <w:vertAlign w:val="baseline"/>
        </w:rPr>
      </w:pPr>
      <w:r>
        <w:rPr>
          <w:rStyle w:val="22"/>
          <w:rFonts w:ascii="Times New Roman" w:hAnsi="Times New Roman" w:eastAsia="方正仿宋_GBK" w:cs="Times New Roman"/>
          <w:color w:val="auto"/>
          <w:szCs w:val="18"/>
          <w:vertAlign w:val="baseline"/>
        </w:rPr>
        <w:t>[</w:t>
      </w:r>
      <w:r>
        <w:rPr>
          <w:rStyle w:val="22"/>
          <w:rFonts w:ascii="Times New Roman" w:hAnsi="Times New Roman" w:eastAsia="方正仿宋_GBK" w:cs="Times New Roman"/>
          <w:color w:val="auto"/>
          <w:szCs w:val="18"/>
          <w:vertAlign w:val="baseline"/>
        </w:rPr>
        <w:footnoteRef/>
      </w:r>
      <w:r>
        <w:rPr>
          <w:rStyle w:val="22"/>
          <w:rFonts w:ascii="Times New Roman" w:hAnsi="Times New Roman" w:eastAsia="方正仿宋_GBK" w:cs="Times New Roman"/>
          <w:color w:val="auto"/>
          <w:szCs w:val="18"/>
          <w:vertAlign w:val="baseline"/>
        </w:rPr>
        <w:t>]</w:t>
      </w:r>
      <w:r>
        <w:rPr>
          <w:rFonts w:ascii="Times New Roman" w:hAnsi="Times New Roman" w:eastAsia="方正仿宋_GBK" w:cs="Times New Roman"/>
          <w:color w:val="auto"/>
          <w:szCs w:val="18"/>
          <w:vertAlign w:val="baseline"/>
        </w:rPr>
        <w:t xml:space="preserve"> </w:t>
      </w:r>
      <w:r>
        <w:rPr>
          <w:rFonts w:hint="eastAsia" w:eastAsia="方正仿宋_GBK" w:cs="Times New Roman"/>
          <w:color w:val="auto"/>
          <w:szCs w:val="18"/>
          <w:vertAlign w:val="baseline"/>
          <w:lang w:eastAsia="zh-CN"/>
        </w:rPr>
        <w:t>“</w:t>
      </w:r>
      <w:r>
        <w:rPr>
          <w:rFonts w:ascii="Times New Roman" w:hAnsi="Times New Roman" w:eastAsia="方正仿宋_GBK" w:cs="Times New Roman"/>
          <w:color w:val="auto"/>
          <w:szCs w:val="18"/>
          <w:vertAlign w:val="baseline"/>
        </w:rPr>
        <w:t>1</w:t>
      </w:r>
      <w:r>
        <w:rPr>
          <w:rFonts w:hint="eastAsia" w:eastAsia="方正仿宋_GBK" w:cs="Times New Roman"/>
          <w:color w:val="auto"/>
          <w:szCs w:val="18"/>
          <w:vertAlign w:val="baseline"/>
          <w:lang w:val="en-US" w:eastAsia="zh-CN"/>
        </w:rPr>
        <w:t>5</w:t>
      </w:r>
      <w:r>
        <w:rPr>
          <w:rFonts w:ascii="Times New Roman" w:hAnsi="Times New Roman" w:eastAsia="方正仿宋_GBK" w:cs="Times New Roman"/>
          <w:color w:val="auto"/>
          <w:szCs w:val="18"/>
          <w:vertAlign w:val="baseline"/>
        </w:rPr>
        <w:t>分钟高品质生活服务圈</w:t>
      </w:r>
      <w:r>
        <w:rPr>
          <w:rFonts w:hint="eastAsia" w:eastAsia="方正仿宋_GBK" w:cs="Times New Roman"/>
          <w:color w:val="auto"/>
          <w:szCs w:val="18"/>
          <w:vertAlign w:val="baseline"/>
          <w:lang w:eastAsia="zh-CN"/>
        </w:rPr>
        <w:t>”</w:t>
      </w:r>
      <w:r>
        <w:rPr>
          <w:rFonts w:ascii="Times New Roman" w:hAnsi="Times New Roman" w:eastAsia="方正仿宋_GBK" w:cs="Times New Roman"/>
          <w:color w:val="auto"/>
          <w:szCs w:val="18"/>
          <w:vertAlign w:val="baseline"/>
        </w:rPr>
        <w:t>：指以社区居民为服务对象，以各类公共服务设施为中心，服务半径为步行15分钟左右的范围，以日常公共服务不出街道、基本生活服务不出社区为目标，打造基本公共服务体系。</w:t>
      </w:r>
    </w:p>
  </w:footnote>
  <w:footnote w:id="51">
    <w:p>
      <w:pPr>
        <w:pStyle w:val="13"/>
        <w:snapToGrid w:val="0"/>
        <w:rPr>
          <w:rFonts w:ascii="Times New Roman" w:hAnsi="Times New Roman" w:eastAsia="方正仿宋_GBK" w:cs="Times New Roman"/>
          <w:szCs w:val="18"/>
          <w:vertAlign w:val="baseline"/>
          <w:lang w:val="en-US" w:eastAsia="zh-CN"/>
        </w:rPr>
      </w:pPr>
      <w:r>
        <w:rPr>
          <w:rStyle w:val="22"/>
          <w:rFonts w:ascii="Times New Roman" w:hAnsi="Times New Roman" w:eastAsia="方正仿宋_GBK" w:cs="Times New Roman"/>
          <w:szCs w:val="18"/>
          <w:vertAlign w:val="baseline"/>
        </w:rPr>
        <w:t>[</w:t>
      </w:r>
      <w:r>
        <w:rPr>
          <w:rStyle w:val="22"/>
          <w:rFonts w:ascii="Times New Roman" w:hAnsi="Times New Roman" w:eastAsia="方正仿宋_GBK" w:cs="Times New Roman"/>
          <w:szCs w:val="18"/>
          <w:vertAlign w:val="baseline"/>
        </w:rPr>
        <w:footnoteRef/>
      </w:r>
      <w:r>
        <w:rPr>
          <w:rStyle w:val="22"/>
          <w:rFonts w:ascii="Times New Roman" w:hAnsi="Times New Roman" w:eastAsia="方正仿宋_GBK" w:cs="Times New Roman"/>
          <w:szCs w:val="18"/>
          <w:vertAlign w:val="baseline"/>
        </w:rPr>
        <w:t>]</w:t>
      </w:r>
      <w:r>
        <w:rPr>
          <w:rFonts w:ascii="Times New Roman" w:hAnsi="Times New Roman" w:eastAsia="方正仿宋_GBK" w:cs="Times New Roman"/>
          <w:szCs w:val="18"/>
          <w:vertAlign w:val="baseline"/>
        </w:rPr>
        <w:t xml:space="preserve"> Ⅰ型生活圈</w:t>
      </w:r>
      <w:r>
        <w:rPr>
          <w:rFonts w:ascii="Times New Roman" w:hAnsi="Times New Roman" w:eastAsia="方正仿宋_GBK" w:cs="Times New Roman"/>
          <w:szCs w:val="18"/>
          <w:vertAlign w:val="baseline"/>
          <w:lang w:eastAsia="zh-CN"/>
        </w:rPr>
        <w:t>：</w:t>
      </w:r>
      <w:r>
        <w:rPr>
          <w:rFonts w:ascii="Times New Roman" w:hAnsi="Times New Roman" w:eastAsia="方正仿宋_GBK" w:cs="Times New Roman"/>
          <w:szCs w:val="18"/>
          <w:vertAlign w:val="baseline"/>
          <w:lang w:val="en-US" w:eastAsia="zh-CN"/>
        </w:rPr>
        <w:t>指对照《重庆市中心城区15分钟生活圈专项规划》</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lang w:val="en-US" w:eastAsia="zh-CN"/>
        </w:rPr>
        <w:t>15分钟生活圈规划及评价要素一览表</w:t>
      </w:r>
      <w:r>
        <w:rPr>
          <w:rFonts w:hint="eastAsia" w:eastAsia="方正仿宋_GBK" w:cs="Times New Roman"/>
          <w:szCs w:val="18"/>
          <w:vertAlign w:val="baseline"/>
          <w:lang w:val="en-US" w:eastAsia="zh-CN"/>
        </w:rPr>
        <w:t>”中“</w:t>
      </w:r>
      <w:r>
        <w:rPr>
          <w:rFonts w:ascii="Times New Roman" w:hAnsi="Times New Roman" w:eastAsia="方正仿宋_GBK" w:cs="Times New Roman"/>
          <w:szCs w:val="18"/>
          <w:vertAlign w:val="baseline"/>
          <w:lang w:val="en-US" w:eastAsia="zh-CN"/>
        </w:rPr>
        <w:t>评价要素</w:t>
      </w:r>
      <w:r>
        <w:rPr>
          <w:rFonts w:hint="eastAsia" w:eastAsia="方正仿宋_GBK" w:cs="Times New Roman"/>
          <w:szCs w:val="18"/>
          <w:vertAlign w:val="baseline"/>
          <w:lang w:val="en-US" w:eastAsia="zh-CN"/>
        </w:rPr>
        <w:t>”</w:t>
      </w:r>
      <w:r>
        <w:rPr>
          <w:rFonts w:ascii="Times New Roman" w:hAnsi="Times New Roman" w:eastAsia="方正仿宋_GBK" w:cs="Times New Roman"/>
          <w:szCs w:val="18"/>
          <w:vertAlign w:val="baseline"/>
          <w:lang w:val="en-US" w:eastAsia="zh-CN"/>
        </w:rPr>
        <w:t>要求，已实施基础设施保障服务要素配置完备度达到80%，且品质提升与特色引导服务要素完备度达到50%的生活圈。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evenAndOddHeaders w:val="1"/>
  <w:drawingGridHorizontalSpacing w:val="105"/>
  <w:drawingGridVerticalSpacing w:val="163"/>
  <w:displayHorizontalDrawingGridEvery w:val="1"/>
  <w:displayVerticalDrawingGridEvery w:val="2"/>
  <w:noPunctuationKerning w:val="1"/>
  <w:characterSpacingControl w:val="compressPunctuation"/>
  <w:footnotePr>
    <w:footnote w:id="104"/>
    <w:footnote w:id="105"/>
  </w:footnotePr>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TNjZmZkNjQ1NzQ3ZmE2Nzk3NzNmNjAzZTExNDMwMzkifQ=="/>
    <w:docVar w:name="KSO_WPS_MARK_KEY" w:val="497cbdf3-3de3-45dc-a724-44d3b92a7089"/>
  </w:docVars>
  <w:rsids>
    <w:rsidRoot w:val="00000000"/>
    <w:rsid w:val="43A86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paragraph" w:styleId="4">
    <w:name w:val="heading 2"/>
    <w:basedOn w:val="1"/>
    <w:next w:val="1"/>
    <w:uiPriority w:val="0"/>
    <w:pPr>
      <w:spacing w:line="580" w:lineRule="exact"/>
      <w:ind w:firstLine="200" w:firstLineChars="200"/>
      <w:jc w:val="left"/>
      <w:outlineLvl w:val="1"/>
    </w:pPr>
    <w:rPr>
      <w:rFonts w:ascii="Times New Roman" w:hAnsi="Times New Roman" w:eastAsia="方正楷体_GBK" w:cs="Times New Roman"/>
      <w:sz w:val="32"/>
      <w:szCs w:val="32"/>
    </w:rPr>
  </w:style>
  <w:style w:type="paragraph" w:styleId="5">
    <w:name w:val="heading 4"/>
    <w:basedOn w:val="4"/>
    <w:next w:val="1"/>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20">
    <w:name w:val="Default Paragraph Font"/>
    <w:uiPriority w:val="0"/>
  </w:style>
  <w:style w:type="table" w:default="1" w:styleId="19">
    <w:name w:val="Normal Table"/>
    <w:semiHidden/>
    <w:uiPriority w:val="0"/>
    <w:tblPr>
      <w:tblCellMar>
        <w:top w:w="0" w:type="dxa"/>
        <w:left w:w="108" w:type="dxa"/>
        <w:bottom w:w="0" w:type="dxa"/>
        <w:right w:w="108" w:type="dxa"/>
      </w:tblCellMar>
    </w:tblPr>
  </w:style>
  <w:style w:type="paragraph" w:styleId="2">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both"/>
    </w:pPr>
    <w:rPr>
      <w:rFonts w:ascii="Cambria" w:hAnsi="Cambria" w:eastAsia="宋体" w:cs="Cambria"/>
      <w:kern w:val="2"/>
      <w:sz w:val="24"/>
      <w:szCs w:val="24"/>
      <w:lang w:val="en-US" w:eastAsia="zh-CN" w:bidi="ar-SA"/>
    </w:rPr>
  </w:style>
  <w:style w:type="paragraph" w:styleId="6">
    <w:name w:val="Normal Indent"/>
    <w:basedOn w:val="1"/>
    <w:next w:val="1"/>
    <w:qFormat/>
    <w:uiPriority w:val="0"/>
    <w:pPr>
      <w:ind w:firstLine="200" w:firstLineChars="200"/>
    </w:pPr>
  </w:style>
  <w:style w:type="paragraph" w:styleId="7">
    <w:name w:val="Body Text"/>
    <w:basedOn w:val="1"/>
    <w:uiPriority w:val="0"/>
    <w:pPr>
      <w:spacing w:after="120" w:afterAutospacing="0"/>
    </w:pPr>
  </w:style>
  <w:style w:type="paragraph" w:styleId="8">
    <w:name w:val="Body Text Indent"/>
    <w:basedOn w:val="1"/>
    <w:qFormat/>
    <w:uiPriority w:val="0"/>
    <w:pPr>
      <w:ind w:firstLine="540"/>
    </w:pPr>
    <w:rPr>
      <w:sz w:val="30"/>
    </w:rPr>
  </w:style>
  <w:style w:type="paragraph" w:styleId="9">
    <w:name w:val="toc 3"/>
    <w:basedOn w:val="1"/>
    <w:next w:val="1"/>
    <w:uiPriority w:val="0"/>
    <w:pPr>
      <w:ind w:left="840"/>
    </w:p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2">
    <w:name w:val="toc 1"/>
    <w:basedOn w:val="1"/>
    <w:next w:val="1"/>
    <w:uiPriority w:val="0"/>
  </w:style>
  <w:style w:type="paragraph" w:styleId="13">
    <w:name w:val="footnote text"/>
    <w:basedOn w:val="1"/>
    <w:uiPriority w:val="0"/>
    <w:pPr>
      <w:widowControl w:val="0"/>
      <w:snapToGrid w:val="0"/>
      <w:jc w:val="left"/>
    </w:pPr>
    <w:rPr>
      <w:rFonts w:ascii="Times New Roman" w:hAnsi="Times New Roman" w:eastAsia="宋体" w:cs="Times New Roman"/>
      <w:kern w:val="2"/>
      <w:sz w:val="18"/>
      <w:lang w:val="en-US" w:eastAsia="zh-CN" w:bidi="ar-SA"/>
    </w:rPr>
  </w:style>
  <w:style w:type="paragraph" w:styleId="14">
    <w:name w:val="toc 6"/>
    <w:basedOn w:val="1"/>
    <w:next w:val="1"/>
    <w:uiPriority w:val="0"/>
    <w:pPr>
      <w:ind w:left="2100"/>
    </w:pPr>
  </w:style>
  <w:style w:type="paragraph" w:styleId="15">
    <w:name w:val="Normal (Web)"/>
    <w:basedOn w:val="1"/>
    <w:uiPriority w:val="0"/>
    <w:pPr>
      <w:spacing w:before="100" w:beforeAutospacing="1" w:after="100" w:afterAutospacing="1"/>
      <w:jc w:val="left"/>
    </w:pPr>
    <w:rPr>
      <w:rFonts w:ascii="Calibri" w:hAnsi="Calibri"/>
      <w:kern w:val="0"/>
      <w:sz w:val="24"/>
      <w:szCs w:val="24"/>
    </w:rPr>
  </w:style>
  <w:style w:type="paragraph" w:styleId="16">
    <w:name w:val="Title"/>
    <w:basedOn w:val="1"/>
    <w:next w:val="1"/>
    <w:uiPriority w:val="0"/>
    <w:pPr>
      <w:spacing w:before="240" w:after="60"/>
      <w:jc w:val="center"/>
      <w:outlineLvl w:val="0"/>
    </w:pPr>
    <w:rPr>
      <w:rFonts w:ascii="Arial" w:hAnsi="Arial" w:eastAsia="宋体" w:cs="Arial"/>
      <w:b/>
      <w:bCs/>
      <w:szCs w:val="24"/>
    </w:rPr>
  </w:style>
  <w:style w:type="paragraph" w:styleId="17">
    <w:name w:val="Body Text First Indent"/>
    <w:basedOn w:val="7"/>
    <w:uiPriority w:val="0"/>
    <w:pPr>
      <w:ind w:firstLine="100" w:firstLineChars="100"/>
    </w:pPr>
  </w:style>
  <w:style w:type="paragraph" w:styleId="18">
    <w:name w:val="Body Text First Indent 2"/>
    <w:basedOn w:val="8"/>
    <w:next w:val="1"/>
    <w:uiPriority w:val="0"/>
    <w:pPr>
      <w:widowControl w:val="0"/>
      <w:ind w:firstLine="200" w:firstLineChars="200"/>
      <w:jc w:val="both"/>
    </w:pPr>
    <w:rPr>
      <w:rFonts w:ascii="Times New Roman" w:hAnsi="Times New Roman" w:eastAsia="宋体" w:cs="Times New Roman"/>
      <w:kern w:val="2"/>
      <w:sz w:val="30"/>
      <w:lang w:val="en-US" w:eastAsia="zh-CN" w:bidi="ar-SA"/>
    </w:rPr>
  </w:style>
  <w:style w:type="character" w:styleId="21">
    <w:name w:val="Strong"/>
    <w:basedOn w:val="20"/>
    <w:uiPriority w:val="0"/>
    <w:rPr>
      <w:b/>
    </w:rPr>
  </w:style>
  <w:style w:type="character" w:styleId="22">
    <w:name w:val="footnote reference"/>
    <w:basedOn w:val="20"/>
    <w:qFormat/>
    <w:uiPriority w:val="0"/>
    <w:rPr>
      <w:vertAlign w:val="superscript"/>
    </w:rPr>
  </w:style>
  <w:style w:type="paragraph" w:customStyle="1" w:styleId="23">
    <w:name w:val="索引 51"/>
    <w:basedOn w:val="1"/>
    <w:next w:val="1"/>
    <w:uiPriority w:val="0"/>
    <w:pPr>
      <w:ind w:left="1680"/>
    </w:pPr>
  </w:style>
  <w:style w:type="paragraph" w:customStyle="1" w:styleId="24">
    <w:name w:val="默认"/>
    <w:next w:val="25"/>
    <w:uiPriority w:val="0"/>
    <w:rPr>
      <w:rFonts w:ascii="Helvetica" w:hAnsi="Helvetica" w:eastAsia="Helvetica" w:cs="Helvetica"/>
      <w:color w:val="000000"/>
      <w:sz w:val="22"/>
      <w:szCs w:val="22"/>
      <w:lang w:val="en-US" w:eastAsia="zh-CN" w:bidi="ar-SA"/>
    </w:rPr>
  </w:style>
  <w:style w:type="paragraph" w:customStyle="1" w:styleId="25">
    <w:name w:val="List Paragraph1"/>
    <w:basedOn w:val="1"/>
    <w:next w:val="10"/>
    <w:uiPriority w:val="0"/>
    <w:pPr>
      <w:ind w:firstLine="200" w:firstLineChars="200"/>
    </w:pPr>
  </w:style>
  <w:style w:type="paragraph" w:customStyle="1" w:styleId="26">
    <w:name w:val="Char Char3"/>
    <w:basedOn w:val="1"/>
    <w:uiPriority w:val="0"/>
    <w:pPr>
      <w:widowControl/>
      <w:spacing w:after="160" w:line="240" w:lineRule="exact"/>
      <w:jc w:val="left"/>
    </w:pPr>
    <w:rPr>
      <w:rFonts w:ascii="Calibri" w:hAnsi="Calibri"/>
    </w:rPr>
  </w:style>
  <w:style w:type="paragraph" w:customStyle="1" w:styleId="27">
    <w:name w:val="BodyText"/>
    <w:next w:val="28"/>
    <w:uiPriority w:val="0"/>
    <w:pPr>
      <w:widowControl w:val="0"/>
      <w:spacing w:before="100" w:beforeAutospacing="1" w:after="120"/>
      <w:jc w:val="both"/>
      <w:textAlignment w:val="baseline"/>
    </w:pPr>
    <w:rPr>
      <w:rFonts w:ascii="Calibri" w:hAnsi="Calibri" w:eastAsia="宋体" w:cs="Times New Roman"/>
      <w:kern w:val="2"/>
      <w:sz w:val="21"/>
      <w:szCs w:val="24"/>
      <w:lang w:val="en-US" w:eastAsia="zh-CN" w:bidi="ar-SA"/>
    </w:rPr>
  </w:style>
  <w:style w:type="paragraph" w:customStyle="1" w:styleId="28">
    <w:name w:val="TOC5"/>
    <w:basedOn w:val="1"/>
    <w:next w:val="1"/>
    <w:uiPriority w:val="0"/>
    <w:pPr>
      <w:ind w:left="800" w:leftChars="800"/>
    </w:pPr>
    <w:rPr>
      <w:rFonts w:ascii="Calibri" w:hAnsi="Calibri" w:eastAsia="宋体"/>
      <w:sz w:val="21"/>
    </w:rPr>
  </w:style>
  <w:style w:type="paragraph" w:customStyle="1" w:styleId="29">
    <w:name w:val="UserStyle_1"/>
    <w:basedOn w:val="1"/>
    <w:link w:val="30"/>
    <w:uiPriority w:val="0"/>
    <w:pPr>
      <w:widowControl/>
      <w:textAlignment w:val="baseline"/>
    </w:pPr>
    <w:rPr>
      <w:kern w:val="0"/>
      <w:sz w:val="20"/>
      <w:szCs w:val="20"/>
    </w:rPr>
  </w:style>
  <w:style w:type="character" w:customStyle="1" w:styleId="30">
    <w:name w:val="UserStyle_1 Char"/>
    <w:basedOn w:val="20"/>
    <w:link w:val="29"/>
    <w:uiPriority w:val="0"/>
    <w:rPr>
      <w:rFonts w:ascii="Calibri" w:hAnsi="Calibri" w:eastAsia="宋体" w:cs="Arial"/>
      <w:kern w:val="0"/>
      <w:sz w:val="20"/>
      <w:szCs w:val="20"/>
      <w:lang w:val="en-US" w:eastAsia="zh-CN" w:bidi="ar-SA"/>
    </w:rPr>
  </w:style>
  <w:style w:type="character" w:customStyle="1" w:styleId="31">
    <w:name w:val="UserStyle_0"/>
    <w:uiPriority w:val="0"/>
    <w:rPr>
      <w:kern w:val="2"/>
      <w:sz w:val="21"/>
      <w:szCs w:val="22"/>
      <w:lang w:val="en-US" w:eastAsia="zh-CN" w:bidi="ar-SA"/>
    </w:rPr>
  </w:style>
  <w:style w:type="paragraph" w:customStyle="1" w:styleId="32">
    <w:name w:val="样式 10 磅"/>
    <w:next w:val="14"/>
    <w:uiPriority w:val="0"/>
    <w:pPr>
      <w:widowControl w:val="0"/>
      <w:jc w:val="both"/>
    </w:pPr>
    <w:rPr>
      <w:rFonts w:ascii="Calibri" w:hAnsi="Calibri" w:eastAsia="宋体" w:cs="Arial"/>
      <w:kern w:val="2"/>
      <w:sz w:val="21"/>
      <w:szCs w:val="24"/>
      <w:lang w:val="en-US" w:eastAsia="zh-CN" w:bidi="ar-SA"/>
    </w:rPr>
  </w:style>
  <w:style w:type="character" w:customStyle="1" w:styleId="33">
    <w:name w:val="font21"/>
    <w:basedOn w:val="20"/>
    <w:qFormat/>
    <w:uiPriority w:val="0"/>
    <w:rPr>
      <w:rFonts w:ascii="方正仿宋_GBK" w:eastAsia="方正仿宋_GBK" w:cs="方正仿宋_GBK"/>
      <w:color w:val="000000"/>
      <w:sz w:val="20"/>
      <w:szCs w:val="20"/>
      <w:u w:val="none"/>
    </w:rPr>
  </w:style>
  <w:style w:type="character" w:customStyle="1" w:styleId="34">
    <w:name w:val="font31"/>
    <w:basedOn w:val="20"/>
    <w:uiPriority w:val="0"/>
    <w:rPr>
      <w:rFonts w:ascii="方正仿宋_GBK" w:eastAsia="方正仿宋_GBK" w:cs="方正仿宋_GBK"/>
      <w:color w:val="000000"/>
      <w:sz w:val="20"/>
      <w:szCs w:val="20"/>
      <w:u w:val="none"/>
    </w:rPr>
  </w:style>
  <w:style w:type="character" w:customStyle="1" w:styleId="35">
    <w:name w:val="font11"/>
    <w:basedOn w:val="20"/>
    <w:uiPriority w:val="0"/>
    <w:rPr>
      <w:rFonts w:ascii="宋体" w:eastAsia="宋体" w:cs="宋体"/>
      <w:b/>
      <w:color w:val="000000"/>
      <w:sz w:val="22"/>
      <w:szCs w:val="22"/>
      <w:u w:val="none"/>
    </w:rPr>
  </w:style>
  <w:style w:type="paragraph" w:customStyle="1" w:styleId="36">
    <w:name w:val="BodyText2"/>
    <w:basedOn w:val="1"/>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customStyle="1" w:styleId="37">
    <w:name w:val="标书正文1"/>
    <w:basedOn w:val="1"/>
    <w:uiPriority w:val="0"/>
    <w:pPr>
      <w:spacing w:line="520" w:lineRule="exact"/>
      <w:ind w:firstLine="640"/>
    </w:pPr>
  </w:style>
  <w:style w:type="paragraph" w:customStyle="1" w:styleId="38">
    <w:name w:val="内标"/>
    <w:basedOn w:val="1"/>
    <w:uiPriority w:val="0"/>
    <w:pPr>
      <w:ind w:firstLine="0"/>
      <w:jc w:val="center"/>
    </w:pPr>
    <w:rPr>
      <w:rFonts w:eastAsia="方正黑体_GBK" w:cs="方正黑体_GBK"/>
    </w:rPr>
  </w:style>
  <w:style w:type="paragraph" w:customStyle="1" w:styleId="39">
    <w:name w:val="标头1"/>
    <w:basedOn w:val="38"/>
    <w:uiPriority w:val="0"/>
    <w:pPr>
      <w:adjustRightInd w:val="0"/>
      <w:snapToGrid w:val="0"/>
      <w:spacing w:line="300" w:lineRule="exact"/>
      <w:ind w:right="1600" w:rightChars="1600"/>
      <w:jc w:val="distribute"/>
    </w:pPr>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40</Pages>
  <Words>20740</Words>
  <Characters>21729</Characters>
  <Lines>1200</Lines>
  <Paragraphs>430</Paragraphs>
  <TotalTime>1</TotalTime>
  <ScaleCrop>false</ScaleCrop>
  <LinksUpToDate>false</LinksUpToDate>
  <CharactersWithSpaces>21744</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fgwfwk</dc:creator>
  <cp:lastModifiedBy>jr</cp:lastModifiedBy>
  <cp:lastPrinted>2025-01-26T00:51:00Z</cp:lastPrinted>
  <dcterms:modified xsi:type="dcterms:W3CDTF">2025-02-14T07:45:09Z</dcterms:modified>
  <dc:title>重庆市渝中区发展和改革委员会</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AFA0D121452E4CD5BF127710F93E1B6B_13</vt:lpwstr>
  </property>
  <property fmtid="{D5CDD505-2E9C-101B-9397-08002B2CF9AE}" pid="4" name="KSOTemplateDocerSaveRecord">
    <vt:lpwstr>eyJoZGlkIjoiNGI0MzU4MDQzYWIyNzA0NzgzZWZjYWU4OTRlYzRiZmUiLCJ1c2VySWQiOiIxNjkxOTI0In0=</vt:lpwstr>
  </property>
</Properties>
</file>