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重庆市渝中区深入推动科技创新十条政策</w:t>
      </w:r>
    </w:p>
    <w:p>
      <w:pPr>
        <w:spacing w:line="5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（试行）的</w:t>
      </w:r>
      <w:r>
        <w:rPr>
          <w:rFonts w:ascii="Times New Roman" w:hAnsi="Times New Roman" w:eastAsia="方正小标宋_GBK" w:cs="Times New Roman"/>
          <w:sz w:val="44"/>
          <w:szCs w:val="44"/>
        </w:rPr>
        <w:t>解读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材料</w:t>
      </w:r>
    </w:p>
    <w:p>
      <w:pPr>
        <w:spacing w:line="58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近日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，重庆市渝中区人民政府印发了《重庆市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渝中区深入推动科技创新十条政策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（试行）》（以下简称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《科创十条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》）。现就《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科创十条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》内容解读如下：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ascii="Times New Roman" w:hAnsi="Times New Roman" w:eastAsia="方正仿宋_GBK" w:cs="Times New Roman"/>
          <w:bCs/>
          <w:color w:val="000000"/>
          <w:kern w:val="2"/>
          <w:sz w:val="32"/>
        </w:rPr>
        <w:t>为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lang w:eastAsia="zh-CN"/>
        </w:rPr>
        <w:t>全面</w:t>
      </w:r>
      <w:r>
        <w:rPr>
          <w:rFonts w:ascii="Times New Roman" w:hAnsi="Times New Roman" w:eastAsia="方正仿宋_GBK" w:cs="Times New Roman"/>
          <w:bCs/>
          <w:color w:val="000000"/>
          <w:kern w:val="2"/>
          <w:sz w:val="32"/>
        </w:rPr>
        <w:t>贯彻习近平总书记关于科技创新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lang w:eastAsia="zh-CN"/>
        </w:rPr>
        <w:t>重要论述和党的二十大精神，深入实施科教兴国战略、人才强国战略、创新驱动发展战略，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lang w:val="en-US" w:eastAsia="zh-CN"/>
        </w:rPr>
        <w:t>培育发展新质生产力，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lang w:eastAsia="zh-CN"/>
        </w:rPr>
        <w:t>认真落实市、区科技工作部署，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lang w:val="en-US" w:eastAsia="zh-CN"/>
        </w:rPr>
        <w:t>聚集创新资源要素，为创新主体和科技人才提供全生命周期服务，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lang w:eastAsia="zh-CN"/>
        </w:rPr>
        <w:t>全力建设</w:t>
      </w:r>
      <w:r>
        <w:rPr>
          <w:rFonts w:ascii="Times New Roman" w:hAnsi="Times New Roman" w:eastAsia="方正仿宋_GBK" w:cs="Times New Roman"/>
          <w:bCs/>
          <w:color w:val="000000"/>
          <w:kern w:val="2"/>
          <w:sz w:val="32"/>
        </w:rPr>
        <w:t>科创中心特色功能区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lang w:val="en-US" w:eastAsia="zh-CN"/>
        </w:rPr>
        <w:t>，加快创新主体培育，加强创新平台建设，推动科技成果转化，引育科技创新人才，营造良好创新生态，特制订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《重庆市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渝中区深入推动科技创新十条政策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（试行）》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编制依据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  <w:highlight w:val="yellow"/>
          <w:lang w:val="en-US" w:eastAsia="zh-CN"/>
        </w:rPr>
      </w:pPr>
      <w:r>
        <w:rPr>
          <w:rFonts w:ascii="Times New Roman" w:hAnsi="Times New Roman" w:eastAsia="方正仿宋_GBK" w:cs="Times New Roman"/>
          <w:b/>
          <w:color w:val="000000"/>
          <w:kern w:val="2"/>
          <w:sz w:val="32"/>
        </w:rPr>
        <w:t>一是</w:t>
      </w:r>
      <w:r>
        <w:rPr>
          <w:rFonts w:ascii="Times New Roman" w:hAnsi="Times New Roman" w:eastAsia="方正仿宋_GBK" w:cs="Times New Roman"/>
          <w:bCs/>
          <w:color w:val="000000"/>
          <w:kern w:val="2"/>
          <w:sz w:val="32"/>
        </w:rPr>
        <w:t>贯彻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lang w:eastAsia="zh-CN"/>
        </w:rPr>
        <w:t>整合</w:t>
      </w:r>
      <w:r>
        <w:rPr>
          <w:rFonts w:ascii="Times New Roman" w:hAnsi="Times New Roman" w:eastAsia="方正仿宋_GBK" w:cs="Times New Roman"/>
          <w:bCs/>
          <w:color w:val="000000"/>
          <w:kern w:val="2"/>
          <w:sz w:val="32"/>
        </w:rPr>
        <w:t>市、区相关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lang w:eastAsia="zh-CN"/>
        </w:rPr>
        <w:t>科技</w:t>
      </w:r>
      <w:r>
        <w:rPr>
          <w:rFonts w:ascii="Times New Roman" w:hAnsi="Times New Roman" w:eastAsia="方正仿宋_GBK" w:cs="Times New Roman"/>
          <w:bCs/>
          <w:color w:val="000000"/>
          <w:kern w:val="2"/>
          <w:sz w:val="32"/>
        </w:rPr>
        <w:t>创新政策。贯彻落实《重庆市进一步完善科技型企业培育体系若干措施》</w:t>
      </w:r>
      <w:r>
        <w:rPr>
          <w:rFonts w:hint="eastAsia" w:ascii="方正仿宋_GBK" w:eastAsia="方正仿宋_GBK" w:cs="Times New Roman"/>
          <w:sz w:val="32"/>
          <w:szCs w:val="32"/>
        </w:rPr>
        <w:t>《重庆市高新技术企业和科技型企业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方正仿宋_GBK" w:eastAsia="方正仿宋_GBK" w:cs="Times New Roman"/>
          <w:sz w:val="32"/>
          <w:szCs w:val="32"/>
        </w:rPr>
        <w:t>双倍增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方正仿宋_GBK" w:eastAsia="方正仿宋_GBK" w:cs="Times New Roman"/>
          <w:sz w:val="32"/>
          <w:szCs w:val="32"/>
        </w:rPr>
        <w:t>行动计划（2023—2027年）》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文件精神，优化整合《渝中区支持科技创新若干财政金融政策》（渝中府办〔2021〕13号）相关政策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。</w:t>
      </w:r>
      <w:r>
        <w:rPr>
          <w:rFonts w:ascii="Times New Roman" w:hAnsi="Times New Roman" w:eastAsia="方正仿宋_GBK" w:cs="Times New Roman"/>
          <w:b/>
          <w:color w:val="000000"/>
          <w:kern w:val="2"/>
          <w:sz w:val="32"/>
        </w:rPr>
        <w:t>二是</w:t>
      </w:r>
      <w:r>
        <w:rPr>
          <w:rFonts w:ascii="Times New Roman" w:hAnsi="Times New Roman" w:eastAsia="方正仿宋_GBK" w:cs="Times New Roman"/>
          <w:bCs/>
          <w:color w:val="000000"/>
          <w:kern w:val="2"/>
          <w:sz w:val="32"/>
        </w:rPr>
        <w:t>参考借鉴其他区县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lang w:eastAsia="zh-CN"/>
        </w:rPr>
        <w:t>科技</w:t>
      </w:r>
      <w:r>
        <w:rPr>
          <w:rFonts w:ascii="Times New Roman" w:hAnsi="Times New Roman" w:eastAsia="方正仿宋_GBK" w:cs="Times New Roman"/>
          <w:bCs/>
          <w:color w:val="000000"/>
          <w:kern w:val="2"/>
          <w:sz w:val="32"/>
        </w:rPr>
        <w:t>创新政策。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</w:rPr>
        <w:t>结合渝中实际，参考借鉴了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lang w:eastAsia="zh-CN"/>
        </w:rPr>
        <w:t>主城周边部分区县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</w:rPr>
        <w:t>最新科技创新政策</w:t>
      </w:r>
      <w:r>
        <w:rPr>
          <w:rFonts w:ascii="Times New Roman" w:hAnsi="Times New Roman" w:eastAsia="方正仿宋_GBK" w:cs="Times New Roman"/>
          <w:snapToGrid w:val="0"/>
          <w:sz w:val="32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napToGrid w:val="0"/>
          <w:sz w:val="32"/>
          <w:lang w:eastAsia="zh-CN"/>
        </w:rPr>
        <w:t>三</w:t>
      </w:r>
      <w:r>
        <w:rPr>
          <w:rFonts w:ascii="Times New Roman" w:hAnsi="Times New Roman" w:eastAsia="方正仿宋_GBK" w:cs="Times New Roman"/>
          <w:b/>
          <w:bCs/>
          <w:snapToGrid w:val="0"/>
          <w:sz w:val="32"/>
        </w:rPr>
        <w:t>是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对</w:t>
      </w:r>
      <w:r>
        <w:rPr>
          <w:rFonts w:hint="eastAsia" w:ascii="Times New Roman" w:hAnsi="Times New Roman" w:eastAsia="方正仿宋_GBK" w:cs="Times New Roman"/>
          <w:snapToGrid w:val="0"/>
          <w:sz w:val="32"/>
        </w:rPr>
        <w:t>现有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创新</w:t>
      </w:r>
      <w:r>
        <w:rPr>
          <w:rFonts w:hint="eastAsia" w:ascii="Times New Roman" w:hAnsi="Times New Roman" w:eastAsia="方正仿宋_GBK" w:cs="Times New Roman"/>
          <w:snapToGrid w:val="0"/>
          <w:sz w:val="32"/>
        </w:rPr>
        <w:t>政策的完善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snapToGrid w:val="0"/>
          <w:sz w:val="32"/>
        </w:rPr>
        <w:t>新增。聚焦科技创新考核、重点产业方向及创新布局，围绕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napToGrid w:val="0"/>
          <w:sz w:val="32"/>
        </w:rPr>
        <w:t>孵化载体建设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”“</w:t>
      </w:r>
      <w:r>
        <w:rPr>
          <w:rFonts w:hint="eastAsia" w:ascii="Times New Roman" w:hAnsi="Times New Roman" w:eastAsia="方正仿宋_GBK" w:cs="Times New Roman"/>
          <w:snapToGrid w:val="0"/>
          <w:sz w:val="32"/>
        </w:rPr>
        <w:t>培育创新主体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”“</w:t>
      </w:r>
      <w:r>
        <w:rPr>
          <w:rFonts w:hint="eastAsia" w:ascii="Times New Roman" w:hAnsi="Times New Roman" w:eastAsia="方正仿宋_GBK" w:cs="Times New Roman"/>
          <w:snapToGrid w:val="0"/>
          <w:sz w:val="32"/>
        </w:rPr>
        <w:t>创新平台建设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”“</w:t>
      </w:r>
      <w:r>
        <w:rPr>
          <w:rFonts w:hint="eastAsia" w:ascii="Times New Roman" w:hAnsi="Times New Roman" w:eastAsia="方正仿宋_GBK" w:cs="Times New Roman"/>
          <w:snapToGrid w:val="0"/>
          <w:sz w:val="32"/>
        </w:rPr>
        <w:t>鼓励研发创新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”“</w:t>
      </w:r>
      <w:r>
        <w:rPr>
          <w:rFonts w:hint="eastAsia" w:ascii="Times New Roman" w:hAnsi="Times New Roman" w:eastAsia="方正仿宋_GBK" w:cs="Times New Roman"/>
          <w:snapToGrid w:val="0"/>
          <w:sz w:val="32"/>
        </w:rPr>
        <w:t>促进科技成果转化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napToGrid w:val="0"/>
          <w:sz w:val="32"/>
        </w:rPr>
        <w:t>等5个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方面</w:t>
      </w:r>
      <w:r>
        <w:rPr>
          <w:rFonts w:hint="eastAsia" w:ascii="Times New Roman" w:hAnsi="Times New Roman" w:eastAsia="方正仿宋_GBK" w:cs="Times New Roman"/>
          <w:snapToGrid w:val="0"/>
          <w:sz w:val="32"/>
        </w:rPr>
        <w:t>进行完善和新增</w:t>
      </w:r>
      <w:r>
        <w:rPr>
          <w:rFonts w:ascii="Times New Roman" w:hAnsi="Times New Roman" w:eastAsia="方正仿宋_GBK" w:cs="Times New Roman"/>
          <w:snapToGrid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三、主要内容</w:t>
      </w:r>
    </w:p>
    <w:p>
      <w:pPr>
        <w:pStyle w:val="9"/>
        <w:adjustRightInd w:val="0"/>
        <w:snapToGrid w:val="0"/>
        <w:spacing w:before="0" w:beforeAutospacing="0" w:after="0" w:afterAutospacing="0" w:line="594" w:lineRule="exact"/>
        <w:ind w:firstLine="640"/>
        <w:jc w:val="both"/>
        <w:rPr>
          <w:rFonts w:hint="default" w:ascii="Times New Roman" w:hAnsi="Times New Roman" w:eastAsia="方正仿宋_GBK" w:cs="Times New Roman"/>
          <w:snapToGrid w:val="0"/>
          <w:sz w:val="32"/>
          <w:lang w:val="en-US" w:eastAsia="zh-CN"/>
        </w:rPr>
      </w:pPr>
      <w:r>
        <w:rPr>
          <w:rFonts w:ascii="Times New Roman" w:hAnsi="Times New Roman" w:eastAsia="方正仿宋_GBK" w:cs="Times New Roman"/>
          <w:snapToGrid w:val="0"/>
          <w:sz w:val="32"/>
        </w:rPr>
        <w:t>《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科创十条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》共计</w:t>
      </w:r>
      <w:r>
        <w:rPr>
          <w:rFonts w:hint="eastAsia" w:ascii="Times New Roman" w:hAnsi="Times New Roman" w:eastAsia="方正仿宋_GBK" w:cs="Times New Roman"/>
          <w:snapToGrid w:val="0"/>
          <w:sz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条，围绕“高质量孵化载体建设”“培育创新主体”“创新平台建设”“鼓励研发创新”“促进科技成果转化”“</w:t>
      </w:r>
      <w:r>
        <w:rPr>
          <w:rFonts w:hint="eastAsia" w:ascii="Times New Roman" w:hAnsi="Times New Roman" w:eastAsia="方正仿宋_GBK" w:cs="Times New Roman"/>
          <w:snapToGrid w:val="0"/>
          <w:sz w:val="32"/>
          <w:lang w:val="en-US" w:eastAsia="zh-CN"/>
        </w:rPr>
        <w:t>知识产权创造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napToGrid w:val="0"/>
          <w:sz w:val="32"/>
          <w:lang w:val="en-US" w:eastAsia="zh-CN"/>
        </w:rPr>
        <w:t>科技创新人才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”以及“</w:t>
      </w:r>
      <w:r>
        <w:rPr>
          <w:rFonts w:hint="eastAsia" w:ascii="Times New Roman" w:hAnsi="Times New Roman" w:eastAsia="方正仿宋_GBK" w:cs="Times New Roman"/>
          <w:snapToGrid w:val="0"/>
          <w:sz w:val="32"/>
          <w:lang w:val="en-US" w:eastAsia="zh-CN"/>
        </w:rPr>
        <w:t>重大科技创新项目和活动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”等方面给予支持</w:t>
      </w:r>
      <w:r>
        <w:rPr>
          <w:rFonts w:hint="eastAsia" w:ascii="Times New Roman" w:hAnsi="Times New Roman" w:eastAsia="方正仿宋_GBK" w:cs="Times New Roman"/>
          <w:snapToGrid w:val="0"/>
          <w:sz w:val="32"/>
          <w:lang w:val="en-US" w:eastAsia="zh-CN"/>
        </w:rPr>
        <w:t>。</w:t>
      </w:r>
    </w:p>
    <w:p>
      <w:pPr>
        <w:pStyle w:val="9"/>
        <w:adjustRightInd w:val="0"/>
        <w:snapToGrid w:val="0"/>
        <w:spacing w:before="0" w:beforeAutospacing="0" w:after="0" w:afterAutospacing="0" w:line="594" w:lineRule="exact"/>
        <w:ind w:firstLine="640"/>
        <w:jc w:val="both"/>
        <w:rPr>
          <w:rFonts w:ascii="Times New Roman" w:hAnsi="Times New Roman" w:eastAsia="方正仿宋_GBK" w:cs="Times New Roman"/>
          <w:snapToGrid w:val="0"/>
          <w:sz w:val="32"/>
        </w:rPr>
      </w:pPr>
      <w:r>
        <w:rPr>
          <w:rFonts w:hint="eastAsia" w:ascii="Times New Roman" w:hAnsi="Times New Roman" w:eastAsia="方正楷体_GBK" w:cs="Times New Roman"/>
          <w:snapToGrid w:val="0"/>
          <w:sz w:val="32"/>
          <w:lang w:eastAsia="zh-CN"/>
        </w:rPr>
        <w:t>一是针对</w:t>
      </w:r>
      <w:r>
        <w:rPr>
          <w:rFonts w:ascii="Times New Roman" w:hAnsi="Times New Roman" w:eastAsia="方正楷体_GBK" w:cs="Times New Roman"/>
          <w:sz w:val="32"/>
          <w:shd w:val="clear" w:color="auto" w:fill="FFFFFF"/>
        </w:rPr>
        <w:t>高质量孵化载体建设</w:t>
      </w:r>
      <w:r>
        <w:rPr>
          <w:rFonts w:hint="eastAsia" w:ascii="Times New Roman" w:hAnsi="Times New Roman" w:eastAsia="方正楷体_GBK" w:cs="Times New Roman"/>
          <w:sz w:val="32"/>
          <w:shd w:val="clear" w:color="auto" w:fill="FFFFFF"/>
          <w:lang w:eastAsia="zh-CN"/>
        </w:rPr>
        <w:t>的支持政策。</w:t>
      </w:r>
      <w:r>
        <w:rPr>
          <w:rFonts w:hint="eastAsia" w:ascii="Times New Roman" w:hAnsi="Times New Roman" w:eastAsia="方正仿宋_GBK" w:cs="Times New Roman"/>
          <w:snapToGrid w:val="0"/>
          <w:sz w:val="32"/>
          <w:lang w:val="en-US" w:eastAsia="zh-CN"/>
        </w:rPr>
        <w:t>共2条，主要包含对引进区外创新创业孵化载体，经绩效评估认定后，</w:t>
      </w:r>
      <w:r>
        <w:rPr>
          <w:rFonts w:hint="default" w:ascii="Times New Roman" w:hAnsi="Times New Roman" w:eastAsia="方正仿宋_GBK" w:cs="Times New Roman"/>
          <w:snapToGrid w:val="0"/>
          <w:sz w:val="32"/>
          <w:lang w:val="en-US" w:eastAsia="zh-CN"/>
        </w:rPr>
        <w:t>按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“先缴纳后扶持”的形式</w:t>
      </w: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前三年</w:t>
      </w: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给予</w:t>
      </w:r>
      <w:r>
        <w:rPr>
          <w:rFonts w:hint="eastAsia" w:ascii="Times New Roman" w:hAnsi="Times New Roman" w:eastAsia="方正仿宋_GBK" w:cs="Times New Roman"/>
          <w:snapToGrid w:val="0"/>
          <w:sz w:val="32"/>
          <w:lang w:val="en-US" w:eastAsia="zh-CN"/>
        </w:rPr>
        <w:t>租房补贴；对区内</w:t>
      </w:r>
      <w:r>
        <w:rPr>
          <w:rFonts w:ascii="Times New Roman" w:hAnsi="Times New Roman" w:eastAsia="方正仿宋_GBK" w:cs="Times New Roman"/>
          <w:snapToGrid w:val="0"/>
          <w:sz w:val="32"/>
        </w:rPr>
        <w:t>新认定国家级、市级孵化器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、</w:t>
      </w:r>
      <w:r>
        <w:rPr>
          <w:rFonts w:ascii="Times New Roman" w:hAnsi="Times New Roman" w:eastAsia="方正仿宋_GBK" w:cs="Times New Roman"/>
          <w:snapToGrid w:val="0"/>
          <w:sz w:val="32"/>
        </w:rPr>
        <w:t>众创空间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给予一次性奖励以及开展</w:t>
      </w:r>
      <w:r>
        <w:rPr>
          <w:rFonts w:ascii="Times New Roman" w:hAnsi="Times New Roman" w:eastAsia="方正仿宋_GBK" w:cs="Times New Roman"/>
          <w:snapToGrid w:val="0"/>
          <w:sz w:val="32"/>
        </w:rPr>
        <w:t>区域内备案的孵化器、众创空间的年度绩效评估等方面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激励政策</w:t>
      </w:r>
      <w:r>
        <w:rPr>
          <w:rFonts w:ascii="Times New Roman" w:hAnsi="Times New Roman" w:eastAsia="方正仿宋_GBK" w:cs="Times New Roman"/>
          <w:snapToGrid w:val="0"/>
          <w:sz w:val="32"/>
        </w:rPr>
        <w:t>。</w:t>
      </w:r>
    </w:p>
    <w:p>
      <w:pPr>
        <w:pStyle w:val="9"/>
        <w:adjustRightInd w:val="0"/>
        <w:snapToGrid w:val="0"/>
        <w:spacing w:before="0" w:beforeAutospacing="0" w:after="0" w:afterAutospacing="0" w:line="594" w:lineRule="exact"/>
        <w:ind w:firstLine="640"/>
        <w:jc w:val="both"/>
        <w:rPr>
          <w:rFonts w:ascii="Times New Roman" w:hAnsi="Times New Roman" w:eastAsia="方正仿宋_GBK" w:cs="Times New Roman"/>
          <w:snapToGrid w:val="0"/>
          <w:sz w:val="32"/>
        </w:rPr>
      </w:pPr>
      <w:r>
        <w:rPr>
          <w:rFonts w:hint="eastAsia" w:ascii="Times New Roman" w:hAnsi="Times New Roman" w:eastAsia="方正楷体_GBK" w:cs="Times New Roman"/>
          <w:sz w:val="32"/>
          <w:shd w:val="clear" w:color="auto" w:fill="FFFFFF"/>
          <w:lang w:eastAsia="zh-CN"/>
        </w:rPr>
        <w:t>二是针对</w:t>
      </w:r>
      <w:r>
        <w:rPr>
          <w:rFonts w:ascii="Times New Roman" w:hAnsi="Times New Roman" w:eastAsia="方正楷体_GBK" w:cs="Times New Roman"/>
          <w:sz w:val="32"/>
          <w:shd w:val="clear" w:color="auto" w:fill="FFFFFF"/>
        </w:rPr>
        <w:t>培育创新主体</w:t>
      </w:r>
      <w:r>
        <w:rPr>
          <w:rFonts w:hint="eastAsia" w:ascii="Times New Roman" w:hAnsi="Times New Roman" w:eastAsia="方正楷体_GBK" w:cs="Times New Roman"/>
          <w:sz w:val="32"/>
          <w:shd w:val="clear" w:color="auto" w:fill="FFFFFF"/>
          <w:lang w:eastAsia="zh-CN"/>
        </w:rPr>
        <w:t>的支持政策。</w:t>
      </w:r>
      <w:r>
        <w:rPr>
          <w:rFonts w:ascii="Times New Roman" w:hAnsi="Times New Roman" w:eastAsia="方正仿宋_GBK" w:cs="Times New Roman"/>
          <w:snapToGrid w:val="0"/>
          <w:sz w:val="32"/>
        </w:rPr>
        <w:t>主要包含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对科技型企业入库以及对</w:t>
      </w:r>
      <w:r>
        <w:rPr>
          <w:rFonts w:ascii="Times New Roman" w:hAnsi="Times New Roman" w:eastAsia="方正仿宋_GBK" w:cs="Times New Roman"/>
          <w:snapToGrid w:val="0"/>
          <w:sz w:val="32"/>
        </w:rPr>
        <w:t>高新技术企业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认定、复审的奖励政策</w:t>
      </w:r>
      <w:r>
        <w:rPr>
          <w:rFonts w:ascii="Times New Roman" w:hAnsi="Times New Roman" w:eastAsia="方正仿宋_GBK" w:cs="Times New Roman"/>
          <w:snapToGrid w:val="0"/>
          <w:sz w:val="32"/>
        </w:rPr>
        <w:t>。</w:t>
      </w:r>
    </w:p>
    <w:p>
      <w:pPr>
        <w:pStyle w:val="9"/>
        <w:adjustRightInd w:val="0"/>
        <w:snapToGrid w:val="0"/>
        <w:spacing w:before="0" w:beforeAutospacing="0" w:after="0" w:afterAutospacing="0" w:line="594" w:lineRule="exact"/>
        <w:ind w:firstLine="640"/>
        <w:jc w:val="both"/>
        <w:rPr>
          <w:rFonts w:ascii="Times New Roman" w:hAnsi="Times New Roman" w:eastAsia="方正仿宋_GBK" w:cs="Times New Roman"/>
          <w:sz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sz w:val="32"/>
          <w:shd w:val="clear" w:color="auto" w:fill="FFFFFF"/>
          <w:lang w:eastAsia="zh-CN"/>
        </w:rPr>
        <w:t>三是针对</w:t>
      </w:r>
      <w:r>
        <w:rPr>
          <w:rFonts w:ascii="Times New Roman" w:hAnsi="Times New Roman" w:eastAsia="方正楷体_GBK" w:cs="Times New Roman"/>
          <w:sz w:val="32"/>
          <w:shd w:val="clear" w:color="auto" w:fill="FFFFFF"/>
        </w:rPr>
        <w:t>培育创新平台</w:t>
      </w:r>
      <w:r>
        <w:rPr>
          <w:rFonts w:hint="eastAsia" w:ascii="Times New Roman" w:hAnsi="Times New Roman" w:eastAsia="方正楷体_GBK" w:cs="Times New Roman"/>
          <w:sz w:val="32"/>
          <w:shd w:val="clear" w:color="auto" w:fill="FFFFFF"/>
          <w:lang w:eastAsia="zh-CN"/>
        </w:rPr>
        <w:t>的支持政策</w:t>
      </w:r>
      <w:r>
        <w:rPr>
          <w:rFonts w:ascii="Times New Roman" w:hAnsi="Times New Roman" w:eastAsia="方正楷体_GBK" w:cs="Times New Roman"/>
          <w:sz w:val="32"/>
          <w:shd w:val="clear" w:color="auto" w:fill="FFFFFF"/>
        </w:rPr>
        <w:t>。</w:t>
      </w:r>
      <w:r>
        <w:rPr>
          <w:rFonts w:ascii="Times New Roman" w:hAnsi="Times New Roman" w:eastAsia="方正仿宋_GBK" w:cs="Times New Roman"/>
          <w:snapToGrid w:val="0"/>
          <w:sz w:val="32"/>
        </w:rPr>
        <w:t>主要包含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对</w:t>
      </w:r>
      <w:r>
        <w:rPr>
          <w:rFonts w:ascii="Times New Roman" w:hAnsi="Times New Roman" w:eastAsia="方正仿宋_GBK" w:cs="Times New Roman"/>
          <w:snapToGrid w:val="0"/>
          <w:sz w:val="32"/>
        </w:rPr>
        <w:t>由企业牵头建设的市级新认定的新型研发机构，市级重点实验室、工程研究中心、技术创新中心、临床医学中心等以及新引进和新认定的高端研发机构等方面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的奖励支持</w:t>
      </w:r>
      <w:r>
        <w:rPr>
          <w:rFonts w:ascii="Times New Roman" w:hAnsi="Times New Roman" w:eastAsia="方正仿宋_GBK" w:cs="Times New Roman"/>
          <w:snapToGrid w:val="0"/>
          <w:sz w:val="32"/>
        </w:rPr>
        <w:t>。</w:t>
      </w:r>
    </w:p>
    <w:p>
      <w:pPr>
        <w:pStyle w:val="9"/>
        <w:adjustRightInd w:val="0"/>
        <w:snapToGrid w:val="0"/>
        <w:spacing w:before="0" w:beforeAutospacing="0" w:after="0" w:afterAutospacing="0" w:line="594" w:lineRule="exact"/>
        <w:ind w:firstLine="640"/>
        <w:jc w:val="both"/>
        <w:rPr>
          <w:rFonts w:ascii="Times New Roman" w:hAnsi="Times New Roman" w:eastAsia="方正仿宋_GBK" w:cs="Times New Roman"/>
          <w:snapToGrid w:val="0"/>
          <w:sz w:val="32"/>
        </w:rPr>
      </w:pPr>
      <w:r>
        <w:rPr>
          <w:rFonts w:hint="eastAsia" w:ascii="Times New Roman" w:hAnsi="Times New Roman" w:eastAsia="方正楷体_GBK" w:cs="Times New Roman"/>
          <w:sz w:val="32"/>
          <w:shd w:val="clear" w:color="auto" w:fill="FFFFFF"/>
          <w:lang w:eastAsia="zh-CN"/>
        </w:rPr>
        <w:t>四是针对</w:t>
      </w:r>
      <w:r>
        <w:rPr>
          <w:rFonts w:ascii="Times New Roman" w:hAnsi="Times New Roman" w:eastAsia="方正楷体_GBK" w:cs="Times New Roman"/>
          <w:sz w:val="32"/>
          <w:shd w:val="clear" w:color="auto" w:fill="FFFFFF"/>
        </w:rPr>
        <w:t>鼓励研发创新</w:t>
      </w:r>
      <w:r>
        <w:rPr>
          <w:rFonts w:hint="eastAsia" w:ascii="Times New Roman" w:hAnsi="Times New Roman" w:eastAsia="方正楷体_GBK" w:cs="Times New Roman"/>
          <w:sz w:val="32"/>
          <w:shd w:val="clear" w:color="auto" w:fill="FFFFFF"/>
          <w:lang w:eastAsia="zh-CN"/>
        </w:rPr>
        <w:t>的支持政策</w:t>
      </w:r>
      <w:r>
        <w:rPr>
          <w:rFonts w:ascii="Times New Roman" w:hAnsi="Times New Roman" w:eastAsia="方正楷体_GBK" w:cs="Times New Roman"/>
          <w:sz w:val="32"/>
          <w:shd w:val="clear" w:color="auto" w:fill="FFFFFF"/>
        </w:rPr>
        <w:t>。</w:t>
      </w:r>
      <w:r>
        <w:rPr>
          <w:rFonts w:ascii="Times New Roman" w:hAnsi="Times New Roman" w:eastAsia="方正仿宋_GBK" w:cs="Times New Roman"/>
          <w:snapToGrid w:val="0"/>
          <w:sz w:val="32"/>
        </w:rPr>
        <w:t>主要包含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对</w:t>
      </w:r>
      <w:r>
        <w:rPr>
          <w:rFonts w:ascii="Times New Roman" w:hAnsi="Times New Roman" w:eastAsia="方正仿宋_GBK" w:cs="Times New Roman"/>
          <w:snapToGrid w:val="0"/>
          <w:sz w:val="32"/>
        </w:rPr>
        <w:t>企业承接国家和市级重大科技项目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的配套支持</w:t>
      </w:r>
      <w:r>
        <w:rPr>
          <w:rFonts w:ascii="Times New Roman" w:hAnsi="Times New Roman" w:eastAsia="方正仿宋_GBK" w:cs="Times New Roman"/>
          <w:snapToGrid w:val="0"/>
          <w:sz w:val="32"/>
        </w:rPr>
        <w:t>。</w:t>
      </w:r>
    </w:p>
    <w:p>
      <w:pPr>
        <w:pStyle w:val="9"/>
        <w:adjustRightInd w:val="0"/>
        <w:snapToGrid w:val="0"/>
        <w:spacing w:before="0" w:beforeAutospacing="0" w:after="0" w:afterAutospacing="0" w:line="594" w:lineRule="exact"/>
        <w:ind w:firstLine="640"/>
        <w:jc w:val="both"/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color w:val="000000"/>
          <w:sz w:val="32"/>
          <w:szCs w:val="32"/>
          <w:lang w:val="en-US" w:eastAsia="zh-CN"/>
        </w:rPr>
        <w:t>五是针对科技成果转化的支持政策。共2条，</w:t>
      </w: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主要包含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支持开展技术合同交易</w:t>
      </w: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</w:rPr>
        <w:t>对新完成技术合同认定登记的单位，</w:t>
      </w: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eastAsia="zh-CN"/>
        </w:rPr>
        <w:t>经认定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</w:rPr>
        <w:t>根据合同登记金额给予</w:t>
      </w: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eastAsia="zh-CN"/>
        </w:rPr>
        <w:t>奖励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</w:rPr>
        <w:t>支持</w:t>
      </w: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lang w:eastAsia="zh-CN"/>
        </w:rPr>
        <w:t>支持科技成果转化机构建设</w:t>
      </w: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lang w:eastAsia="zh-CN"/>
        </w:rPr>
        <w:t>对新认定的国家级、市级技术转移示范机构</w:t>
      </w: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eastAsia="zh-CN"/>
        </w:rPr>
        <w:t>给予一次性奖励。</w:t>
      </w:r>
    </w:p>
    <w:p>
      <w:pPr>
        <w:pStyle w:val="9"/>
        <w:adjustRightInd w:val="0"/>
        <w:snapToGrid w:val="0"/>
        <w:spacing w:before="0" w:beforeAutospacing="0" w:after="0" w:afterAutospacing="0" w:line="594" w:lineRule="exact"/>
        <w:ind w:firstLine="640"/>
        <w:jc w:val="both"/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color w:val="000000"/>
          <w:sz w:val="32"/>
          <w:szCs w:val="32"/>
          <w:lang w:val="en-US" w:eastAsia="zh-CN"/>
        </w:rPr>
        <w:t>六是针对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知识产权创造和运用的支持政策。</w:t>
      </w: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主要包含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鼓励相关单位及个人积极开展知识产权创造和运用，对获得高价值发明专利、国外发明专利</w:t>
      </w: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等给予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奖励</w:t>
      </w: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七是针对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科技创新人才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的支持政策。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主要包含对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符合条件的</w:t>
      </w:r>
      <w:r>
        <w:rPr>
          <w:rFonts w:hint="eastAsia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科技创新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人才可享受包括</w:t>
      </w:r>
      <w:r>
        <w:rPr>
          <w:rFonts w:hint="eastAsia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购房、租房、工作等补贴，及科研、就医、入学等支持政策</w:t>
      </w:r>
      <w:r>
        <w:rPr>
          <w:rFonts w:hint="eastAsia" w:eastAsia="方正仿宋_GBK"/>
          <w:b w:val="0"/>
          <w:color w:val="000000"/>
          <w:lang w:eastAsia="zh-CN"/>
        </w:rPr>
        <w:t>等。</w:t>
      </w:r>
    </w:p>
    <w:p>
      <w:pPr>
        <w:pStyle w:val="9"/>
        <w:adjustRightInd w:val="0"/>
        <w:snapToGrid w:val="0"/>
        <w:spacing w:before="0" w:beforeAutospacing="0" w:after="0" w:afterAutospacing="0" w:line="594" w:lineRule="exact"/>
        <w:ind w:firstLine="640"/>
        <w:jc w:val="both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八是针对重大科技创新项目和活动的支持政策。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主要包含对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国家级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创新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平台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高能级创新平台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、特别重大的科技成果转化项目等重大科技创新项目和活动，经区政府研究同意后给予支持。</w:t>
      </w:r>
    </w:p>
    <w:p>
      <w:pPr>
        <w:pStyle w:val="9"/>
        <w:adjustRightInd w:val="0"/>
        <w:snapToGrid w:val="0"/>
        <w:spacing w:before="0" w:beforeAutospacing="0" w:after="0" w:afterAutospacing="0" w:line="594" w:lineRule="exact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九是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补充说明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主要包括适用范围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生效时间等内容。《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科创十条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》自发布之日起施行，与区级其他优惠政策内容重复或类同的，按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“就高不重复”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原则执行。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核心政策问答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1.《重庆市渝中区深入推动科技创新十条政策（试行）》印发的主要目标是什么？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为全面贯彻习近平总书记关于科技创新重要论述和党的二十大精神，深入实施科教兴国战略、人才强国战略、创新驱动发展战略，培育发展新质生产力，认真落实市、区科技工作部署，聚集创新资源要素，为创新主体和科技人才提供全生命周期服务，全力建设科创中心特色功能区，加快创新主体培育，加强创新平台建设，推动科技成果转化，引育科技创新人才，营造良好创新生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2.对</w:t>
      </w:r>
      <w:r>
        <w:rPr>
          <w:rFonts w:hint="eastAsia" w:eastAsia="方正仿宋_GBK" w:cs="Times New Roman"/>
          <w:color w:val="auto"/>
          <w:sz w:val="32"/>
          <w:szCs w:val="24"/>
          <w:highlight w:val="none"/>
          <w:lang w:val="en-US" w:eastAsia="zh-CN"/>
        </w:rPr>
        <w:t>孵化载体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来渝中生产经营有什么激励措施？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对国内外知名孵化载体来渝中区生产经营的，按照其与各片区管委会的约定，每年按其运营能力、服务成效、综合贡献等指标考核合格后，对其前3年的租金按“先缴纳后扶持”的形式，给予每年所缴租金的50%且最高20元/平方米，不超过50万元的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3.对科技型企业和高新技术企业的激励措施是什么？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首次审核入库的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</w:rPr>
        <w:t>科技型企业，给予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一次性0.5万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奖励</w:t>
      </w:r>
      <w:r>
        <w:rPr>
          <w:rFonts w:hint="eastAsia" w:ascii="Times New Roman" w:hAnsi="Times New Roman" w:eastAsia="方正仿宋_GBK" w:cs="Times New Roman"/>
          <w:b w:val="0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对首次认定的国家高新技术企业，未纳入国家统计局联网直报平台的高新技术企业给予10万元的一次性奖励；对已纳入国家统计局联网直报平台的高新技术企业给予20万元的一次性奖励；对已纳入国家统计局联网直报平台且上年度营业收入超过5000万元的高新技术企业给予30万元的一次性奖励。对复审合格的国家高新技术企业给予10万元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4.政策可与区级其他优惠政策同时享受吗？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答：符合该政策规定的同一项目、同一事项同时符合渝中区其他扶持政策规定的，按照就高不重复原则予以支持，文件另有规定的除外。例如：与渝中区签订了招商引资“一企一策”合同的企业，合同中已包含了租金优惠，该企业不重复享受本政策中的租金优惠政策，若招商合同约定的租金优惠金额低于本政策，企业可自愿放弃招商引资合同中约定的政策，按程序申报本政策支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5.该政策中规定的申报流程是怎么样的？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每年根据财政局预算，区科技局将在渝中区人民政府官网发布《重庆市渝中区深入推动科技创新十条政策（试行）》兑现申报通知，企业根据通知要求将相关申报证明材料提交至区科技局，由区科技局联合区财政局、区税务局、区统计局、区市场监管局等相关部门开展审核，审核通过后由区科技局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五、专家视角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区科技局主要负责人：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《重庆市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渝中区深入推动科技创新十条政策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（试行）》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是</w:t>
      </w:r>
      <w:r>
        <w:rPr>
          <w:rFonts w:ascii="Times New Roman" w:hAnsi="Times New Roman" w:eastAsia="方正仿宋_GBK" w:cs="Times New Roman"/>
          <w:bCs/>
          <w:color w:val="000000"/>
          <w:kern w:val="2"/>
          <w:sz w:val="32"/>
        </w:rPr>
        <w:t>为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lang w:eastAsia="zh-CN"/>
        </w:rPr>
        <w:t>全面</w:t>
      </w:r>
      <w:r>
        <w:rPr>
          <w:rFonts w:ascii="Times New Roman" w:hAnsi="Times New Roman" w:eastAsia="方正仿宋_GBK" w:cs="Times New Roman"/>
          <w:bCs/>
          <w:color w:val="000000"/>
          <w:kern w:val="2"/>
          <w:sz w:val="32"/>
        </w:rPr>
        <w:t>贯彻习近平总书记关于科技创新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lang w:eastAsia="zh-CN"/>
        </w:rPr>
        <w:t>重要论述和党的二十大精神，深入实施科教兴国战略、人才强国战略、创新驱动发展战略，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lang w:val="en-US" w:eastAsia="zh-CN"/>
        </w:rPr>
        <w:t>培育发展新质生产力，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lang w:eastAsia="zh-CN"/>
        </w:rPr>
        <w:t>认真落实市、区科技工作部署，全力建设</w:t>
      </w:r>
      <w:r>
        <w:rPr>
          <w:rFonts w:ascii="Times New Roman" w:hAnsi="Times New Roman" w:eastAsia="方正仿宋_GBK" w:cs="Times New Roman"/>
          <w:bCs/>
          <w:color w:val="000000"/>
          <w:kern w:val="2"/>
          <w:sz w:val="32"/>
        </w:rPr>
        <w:t>科创中心特色功能区</w:t>
      </w:r>
      <w:r>
        <w:rPr>
          <w:rFonts w:hint="eastAsia" w:ascii="Times New Roman" w:hAnsi="Times New Roman" w:eastAsia="方正仿宋_GBK" w:cs="Times New Roman"/>
          <w:bCs/>
          <w:color w:val="000000"/>
          <w:kern w:val="2"/>
          <w:sz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区科技局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牵头，会同区委组织部、区财政局、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区经信委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、区市场监管局等相关部门，共同编制而成。</w:t>
      </w:r>
    </w:p>
    <w:p>
      <w:pPr>
        <w:pStyle w:val="9"/>
        <w:adjustRightInd w:val="0"/>
        <w:snapToGrid w:val="0"/>
        <w:spacing w:before="0" w:beforeAutospacing="0" w:after="0" w:afterAutospacing="0" w:line="594" w:lineRule="exact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科创十条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（试行）》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从支持创新孵化载体建设、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创新主体培育、创新平台建设、鼓励研发创新、促进科技成果转化、</w:t>
      </w:r>
      <w:r>
        <w:rPr>
          <w:rFonts w:hint="eastAsia" w:ascii="Times New Roman" w:hAnsi="Times New Roman" w:eastAsia="方正仿宋_GBK" w:cs="Times New Roman"/>
          <w:snapToGrid w:val="0"/>
          <w:sz w:val="32"/>
          <w:lang w:val="en-US" w:eastAsia="zh-CN"/>
        </w:rPr>
        <w:t>知识产权创造、</w:t>
      </w:r>
      <w:r>
        <w:rPr>
          <w:rFonts w:hint="default" w:ascii="Times New Roman" w:hAnsi="Times New Roman" w:eastAsia="方正仿宋_GBK" w:cs="Times New Roman"/>
          <w:snapToGrid w:val="0"/>
          <w:sz w:val="32"/>
          <w:lang w:val="en-US" w:eastAsia="zh-CN"/>
        </w:rPr>
        <w:t>科技创新人才</w:t>
      </w:r>
      <w:r>
        <w:rPr>
          <w:rFonts w:hint="eastAsia" w:ascii="Times New Roman" w:hAnsi="Times New Roman" w:eastAsia="方正仿宋_GBK" w:cs="Times New Roman"/>
          <w:snapToGrid w:val="0"/>
          <w:sz w:val="32"/>
          <w:lang w:val="en-US" w:eastAsia="zh-CN"/>
        </w:rPr>
        <w:t>、重大科技创新项目和活动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等八</w:t>
      </w:r>
      <w:r>
        <w:rPr>
          <w:rFonts w:hint="eastAsia" w:ascii="Times New Roman" w:hAnsi="Times New Roman" w:eastAsia="方正仿宋_GBK" w:cs="Times New Roman"/>
          <w:snapToGrid w:val="0"/>
          <w:sz w:val="32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snapToGrid w:val="0"/>
          <w:sz w:val="32"/>
          <w:lang w:eastAsia="zh-CN"/>
        </w:rPr>
        <w:t>方面给予支持，进一步优化了科技创新政策，营造良好的创新生态。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六、政策咨询渠道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u w:val="none"/>
          <w:lang w:val="en-US" w:eastAsia="zh-CN" w:bidi="ar-SA"/>
        </w:rPr>
        <w:t>渝中区深入推动科技创新十条政策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（试行）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》由重庆市渝中区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科学技术局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负责政策解读。联系人：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郭冰蓉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615516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17" w:right="158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方正黑体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方正黑体_GBK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黑体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黑体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黑体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黑体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黑体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黑体_GBK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方正黑体_GBK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方正黑体_GBK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黑体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黑体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黑体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黑体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黑体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黑体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DFFEA"/>
    <w:multiLevelType w:val="singleLevel"/>
    <w:tmpl w:val="A7FDFFE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NWY5Mzk2YjA4OWY2MDRiNGFmMmU0MmRmZDNjNjEifQ=="/>
  </w:docVars>
  <w:rsids>
    <w:rsidRoot w:val="00F64A25"/>
    <w:rsid w:val="00BE7FDF"/>
    <w:rsid w:val="00F64A25"/>
    <w:rsid w:val="00FC1F0D"/>
    <w:rsid w:val="0105065A"/>
    <w:rsid w:val="01A80513"/>
    <w:rsid w:val="01EE70DE"/>
    <w:rsid w:val="02EE2B87"/>
    <w:rsid w:val="06EC0482"/>
    <w:rsid w:val="06EE06AA"/>
    <w:rsid w:val="096670F4"/>
    <w:rsid w:val="098E0239"/>
    <w:rsid w:val="0B5D1D5A"/>
    <w:rsid w:val="0B5E066F"/>
    <w:rsid w:val="0B9554F5"/>
    <w:rsid w:val="0B9A462B"/>
    <w:rsid w:val="0C62161A"/>
    <w:rsid w:val="0CDF41A0"/>
    <w:rsid w:val="0D7B050D"/>
    <w:rsid w:val="0EEB47DE"/>
    <w:rsid w:val="0F6F3994"/>
    <w:rsid w:val="0F857A57"/>
    <w:rsid w:val="0FD11AC8"/>
    <w:rsid w:val="1012498F"/>
    <w:rsid w:val="1091164F"/>
    <w:rsid w:val="10B45B4E"/>
    <w:rsid w:val="12203D5A"/>
    <w:rsid w:val="12A22F6F"/>
    <w:rsid w:val="12B56DCA"/>
    <w:rsid w:val="14267621"/>
    <w:rsid w:val="14750D5A"/>
    <w:rsid w:val="15625702"/>
    <w:rsid w:val="16A448E1"/>
    <w:rsid w:val="175B58E8"/>
    <w:rsid w:val="178D0A89"/>
    <w:rsid w:val="1A234BDF"/>
    <w:rsid w:val="1A923324"/>
    <w:rsid w:val="1C364D72"/>
    <w:rsid w:val="1D3A5FA0"/>
    <w:rsid w:val="1D7415FF"/>
    <w:rsid w:val="1E9B278F"/>
    <w:rsid w:val="1F1E3675"/>
    <w:rsid w:val="1FF12CBD"/>
    <w:rsid w:val="20333135"/>
    <w:rsid w:val="23744161"/>
    <w:rsid w:val="23B15197"/>
    <w:rsid w:val="248D70EB"/>
    <w:rsid w:val="26CF3B03"/>
    <w:rsid w:val="288E4237"/>
    <w:rsid w:val="2A21317B"/>
    <w:rsid w:val="2A3247FC"/>
    <w:rsid w:val="2ABB47AF"/>
    <w:rsid w:val="2AF92A6C"/>
    <w:rsid w:val="2B502629"/>
    <w:rsid w:val="2B66552A"/>
    <w:rsid w:val="2BC55A49"/>
    <w:rsid w:val="2BEF4025"/>
    <w:rsid w:val="2C2372B4"/>
    <w:rsid w:val="2C845BFF"/>
    <w:rsid w:val="2CDA730C"/>
    <w:rsid w:val="2D1548C7"/>
    <w:rsid w:val="2D475C0C"/>
    <w:rsid w:val="2DAA0AE3"/>
    <w:rsid w:val="2E686F7B"/>
    <w:rsid w:val="2FF32571"/>
    <w:rsid w:val="304F2522"/>
    <w:rsid w:val="310338F4"/>
    <w:rsid w:val="31480833"/>
    <w:rsid w:val="3252769F"/>
    <w:rsid w:val="37D03CB7"/>
    <w:rsid w:val="39EE068F"/>
    <w:rsid w:val="3A215456"/>
    <w:rsid w:val="3A8328DC"/>
    <w:rsid w:val="3B8652ED"/>
    <w:rsid w:val="3BC40AEE"/>
    <w:rsid w:val="3DDD1152"/>
    <w:rsid w:val="403326AF"/>
    <w:rsid w:val="41133E1C"/>
    <w:rsid w:val="41B50B02"/>
    <w:rsid w:val="43866F99"/>
    <w:rsid w:val="43914A7E"/>
    <w:rsid w:val="43BA0076"/>
    <w:rsid w:val="44AB6657"/>
    <w:rsid w:val="44FE14DD"/>
    <w:rsid w:val="464C282D"/>
    <w:rsid w:val="48923C5F"/>
    <w:rsid w:val="48D64ED6"/>
    <w:rsid w:val="4A8634EA"/>
    <w:rsid w:val="4AA523BC"/>
    <w:rsid w:val="4AE61BFA"/>
    <w:rsid w:val="4BEB208F"/>
    <w:rsid w:val="4C3D6D8F"/>
    <w:rsid w:val="4CCA4110"/>
    <w:rsid w:val="4CEC75AB"/>
    <w:rsid w:val="4DEA6F7F"/>
    <w:rsid w:val="4E086F29"/>
    <w:rsid w:val="50832DED"/>
    <w:rsid w:val="50A433E3"/>
    <w:rsid w:val="52226E5A"/>
    <w:rsid w:val="52A73C81"/>
    <w:rsid w:val="52DD31D1"/>
    <w:rsid w:val="53014374"/>
    <w:rsid w:val="53961157"/>
    <w:rsid w:val="53D10268"/>
    <w:rsid w:val="546D2CAE"/>
    <w:rsid w:val="5474719C"/>
    <w:rsid w:val="554A07EA"/>
    <w:rsid w:val="55657F75"/>
    <w:rsid w:val="557C4123"/>
    <w:rsid w:val="559C4971"/>
    <w:rsid w:val="55C91693"/>
    <w:rsid w:val="57255B65"/>
    <w:rsid w:val="572F1107"/>
    <w:rsid w:val="584C2108"/>
    <w:rsid w:val="58A91703"/>
    <w:rsid w:val="59C240AB"/>
    <w:rsid w:val="5A0544D6"/>
    <w:rsid w:val="5C666E48"/>
    <w:rsid w:val="5CA359EF"/>
    <w:rsid w:val="5D6E78AE"/>
    <w:rsid w:val="618C6D57"/>
    <w:rsid w:val="6478146A"/>
    <w:rsid w:val="679C0D3D"/>
    <w:rsid w:val="680A67EB"/>
    <w:rsid w:val="690507DD"/>
    <w:rsid w:val="6AC6682F"/>
    <w:rsid w:val="6B1A5BA0"/>
    <w:rsid w:val="6B4D6F5F"/>
    <w:rsid w:val="6B8A4FC9"/>
    <w:rsid w:val="6C5225CA"/>
    <w:rsid w:val="6DB84E4F"/>
    <w:rsid w:val="732C79F2"/>
    <w:rsid w:val="73F722C3"/>
    <w:rsid w:val="74051871"/>
    <w:rsid w:val="74D42813"/>
    <w:rsid w:val="75B1303A"/>
    <w:rsid w:val="76ED4068"/>
    <w:rsid w:val="77153EFF"/>
    <w:rsid w:val="772B4074"/>
    <w:rsid w:val="78DF1CCF"/>
    <w:rsid w:val="7949283E"/>
    <w:rsid w:val="798A71AE"/>
    <w:rsid w:val="79E5042E"/>
    <w:rsid w:val="7A826A40"/>
    <w:rsid w:val="7D0E2473"/>
    <w:rsid w:val="7D512B7A"/>
    <w:rsid w:val="7DF27BFA"/>
    <w:rsid w:val="7E9909EC"/>
    <w:rsid w:val="7F19590B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adjustRightInd w:val="0"/>
      <w:ind w:firstLine="632" w:firstLineChars="200"/>
      <w:outlineLvl w:val="2"/>
    </w:pPr>
    <w:rPr>
      <w:rFonts w:ascii="Times New Roman" w:hAnsi="Times New Roman" w:eastAsia="方正楷体_GBK"/>
      <w:sz w:val="32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styleId="3">
    <w:name w:val="toc 5"/>
    <w:basedOn w:val="1"/>
    <w:next w:val="1"/>
    <w:autoRedefine/>
    <w:qFormat/>
    <w:uiPriority w:val="0"/>
    <w:pPr>
      <w:ind w:left="1680" w:leftChars="800"/>
      <w:jc w:val="both"/>
    </w:pPr>
    <w:rPr>
      <w:rFonts w:eastAsia="方正仿宋_GBK"/>
      <w:kern w:val="2"/>
      <w:sz w:val="32"/>
      <w:lang w:eastAsia="zh-CN" w:bidi="ar-SA"/>
    </w:rPr>
  </w:style>
  <w:style w:type="paragraph" w:styleId="5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2"/>
    <w:next w:val="1"/>
    <w:autoRedefine/>
    <w:unhideWhenUsed/>
    <w:qFormat/>
    <w:uiPriority w:val="99"/>
    <w:pPr>
      <w:ind w:firstLine="420" w:firstLineChars="100"/>
    </w:pPr>
  </w:style>
  <w:style w:type="character" w:customStyle="1" w:styleId="13">
    <w:name w:val="批注框文本 Char"/>
    <w:basedOn w:val="12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1279</Words>
  <Characters>1320</Characters>
  <Lines>13</Lines>
  <Paragraphs>3</Paragraphs>
  <TotalTime>0</TotalTime>
  <ScaleCrop>false</ScaleCrop>
  <LinksUpToDate>false</LinksUpToDate>
  <CharactersWithSpaces>1320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杨宁</cp:lastModifiedBy>
  <cp:lastPrinted>2022-04-14T07:33:00Z</cp:lastPrinted>
  <dcterms:modified xsi:type="dcterms:W3CDTF">2024-04-25T07:05:03Z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65DCE7DB44BD4E7EAE5F1271A3C954BE_13</vt:lpwstr>
  </property>
</Properties>
</file>