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F6" w:rsidRPr="00252689" w:rsidRDefault="00FC73F6" w:rsidP="00FC73F6">
      <w:pPr>
        <w:widowControl/>
        <w:shd w:val="clear" w:color="auto" w:fill="FFFFFF"/>
        <w:spacing w:line="560" w:lineRule="exact"/>
        <w:contextualSpacing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bookmarkStart w:id="0" w:name="_GoBack"/>
      <w:r w:rsidRPr="00252689">
        <w:rPr>
          <w:rFonts w:ascii="Times New Roman" w:eastAsia="方正小标宋_GBK" w:hAnsi="Times New Roman" w:cs="Times New Roman"/>
          <w:kern w:val="0"/>
          <w:sz w:val="44"/>
          <w:szCs w:val="44"/>
        </w:rPr>
        <w:t>《重庆市渝中区网约房管理试行办法》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contextualSpacing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252689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政策解读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日前，重庆市渝中区人民政府办公室印发了《重庆市渝中区网约房管理试行办法》（以下简称《办法》）。现就《办法》内容解读如下</w:t>
      </w:r>
      <w:r w:rsidRPr="0025268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黑体_GBK" w:hAnsi="Times New Roman" w:cs="Times New Roman"/>
          <w:kern w:val="0"/>
          <w:sz w:val="32"/>
          <w:szCs w:val="32"/>
        </w:rPr>
        <w:t>一、编制背景</w:t>
      </w:r>
    </w:p>
    <w:p w:rsidR="00FC73F6" w:rsidRPr="00252689" w:rsidRDefault="00FC73F6" w:rsidP="00FC73F6">
      <w:pPr>
        <w:pStyle w:val="a6"/>
        <w:spacing w:after="0"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近年来渝中区成为全国热门旅游城市之一，每年上千万游客进入我区并在我区住宿，使我区的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网约房数量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急剧攀升，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网约房市场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得到了飞速发展。但是，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网约房属于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数字新兴产业，由于上位法的缺失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导致网约房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开设混乱，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部分网约房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的开设不符合国家相关强制性规定甚至违反国家相关禁止性规定，严重威胁公共安全以及个人生命健康安全。此外，渝中区各相关职能部门对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网约房的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管理存在权责不明、界限不清的局面，增加了管理成本、降低了管理效率。为解决好我区网约房管理难题，特制定本办法。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黑体_GBK" w:hAnsi="Times New Roman" w:cs="Times New Roman"/>
          <w:kern w:val="0"/>
          <w:sz w:val="32"/>
          <w:szCs w:val="32"/>
        </w:rPr>
        <w:t>二、目的任务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深入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贯彻落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实习近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平总书记在主持中央政治局集体学习时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提出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</w:rPr>
        <w:t>要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完善数字经济治理体系，健全法律法规和政策制度，完善体制机制，提高我国数字经济治理体系和治理能力现代化水平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指示精神，进一步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理清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网约房主管部门、监管机构职能职责，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建立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分工合作、相互配合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工作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机制，明确经营主体、平台企业、住客等相关责任和义务，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</w:rPr>
        <w:t>规范网约房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</w:rPr>
        <w:t>的信息采集、登记、报送工作，</w:t>
      </w:r>
      <w:r w:rsidRPr="00252689">
        <w:rPr>
          <w:rFonts w:ascii="Times New Roman" w:eastAsia="方正仿宋_GBK" w:hAnsi="Times New Roman" w:cs="Times New Roman"/>
          <w:sz w:val="32"/>
          <w:szCs w:val="32"/>
        </w:rPr>
        <w:lastRenderedPageBreak/>
        <w:t>有效保障经营安全和当事人合法权益，防范化解风险隐患，维护社会秩序持续稳定。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黑体_GBK" w:hAnsi="Times New Roman" w:cs="Times New Roman"/>
          <w:kern w:val="0"/>
          <w:sz w:val="32"/>
          <w:szCs w:val="32"/>
        </w:rPr>
        <w:t>三、主要内容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《办法》共八章二十七条：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第一章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总则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，主要对该办法的起草目的、适用范围、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网约房以及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约房平台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公司进行了界定；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第二章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管理职责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，明确重庆市渝中区各政府部门对监督和管理网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约房应当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履行的具体职责；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第三章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网约房报备条件和程序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，主要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规范网约房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经营条件、报备材料及程序、退出经营程序；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第四章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网约房经营者责任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明确网约房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经营者在经营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网约房活动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中，应当履行的义务和职责，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规范网约房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经营者的经营行为；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第五章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网约房平台公司责任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明确网约房平台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公司在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网约房经营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活动中应当履行的义务，以及应承担的监管职责；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第六章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网约房住宿人员责任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，明确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入住网约房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的相关人员应当履行的义务；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第七章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法律责任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，明确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当网约房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经营者、网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约房平台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公司、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网约房入住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人员不履行本办法所规定的义务，应当根据相关法律法规的规定承担法律责任；</w:t>
      </w:r>
    </w:p>
    <w:p w:rsidR="00FC73F6" w:rsidRPr="00252689" w:rsidRDefault="00FC73F6" w:rsidP="00FC73F6">
      <w:pPr>
        <w:adjustRightInd w:val="0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第八章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附则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，明确已经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开展网约房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经营的，应当自本办法施行后一定期限内履行报备程序，以及明确本办法施行时间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四、核心问答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proofErr w:type="gramStart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网约房的</w:t>
      </w:r>
      <w:proofErr w:type="gramEnd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定义是什么？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答：本办法所称网约房，是指依托互联网技术，面向社会公众提供住宿服务，且不具备旅馆业特种行业许可条件的经营场所。这个定义里面</w:t>
      </w:r>
      <w:proofErr w:type="gramStart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网约房有</w:t>
      </w:r>
      <w:proofErr w:type="gramEnd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两个特征，一是要依托互联网平台公司（如美团、携程、小猪等），二是未取得旅馆业特种行业许可。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为什么要</w:t>
      </w:r>
      <w:proofErr w:type="gramStart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制订网</w:t>
      </w:r>
      <w:proofErr w:type="gramEnd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约房管理办法？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答：不同于传统意义上的宾馆和酒店，</w:t>
      </w:r>
      <w:proofErr w:type="gramStart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网约房经营</w:t>
      </w:r>
      <w:proofErr w:type="gramEnd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在开业规范、行业管理和监管机制方面还不完善，对入住人员身份信息的登记和核验标准不一，房屋质量安全、电路燃气安全、卫生环境问题、</w:t>
      </w:r>
      <w:proofErr w:type="gramStart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网约房经营者</w:t>
      </w:r>
      <w:proofErr w:type="gramEnd"/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与小区业主矛盾等隐患的存在，容易发生治安、安全生产的案事件。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3.“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房源码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的核心作用？</w:t>
      </w:r>
    </w:p>
    <w:p w:rsidR="00FC73F6" w:rsidRPr="00252689" w:rsidRDefault="00FC73F6" w:rsidP="00FC73F6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一是没有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房源码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或者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房源码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无效的房屋将无法在互联网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OTA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平台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（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Online Travel Agency</w:t>
      </w:r>
      <w:r w:rsidRPr="00252689"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，在线旅游代理行业）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上架经营。二是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“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房源码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”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将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用于网约房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经营者日常评价考核，对有严重治安安全隐患的房源，会将</w:t>
      </w:r>
      <w:proofErr w:type="gramStart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该网约房进行</w:t>
      </w:r>
      <w:proofErr w:type="gramEnd"/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强制下架处理，压实了经营者的主体责任及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OTA</w:t>
      </w:r>
      <w:r w:rsidRPr="00252689"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厂家的社会责任。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黑体_GBK" w:hAnsi="Times New Roman" w:cs="Times New Roman"/>
          <w:kern w:val="0"/>
          <w:sz w:val="32"/>
          <w:szCs w:val="32"/>
        </w:rPr>
        <w:t>五、咨询渠道</w:t>
      </w:r>
    </w:p>
    <w:p w:rsidR="00FC73F6" w:rsidRPr="00252689" w:rsidRDefault="00FC73F6" w:rsidP="00FC73F6">
      <w:pPr>
        <w:widowControl/>
        <w:shd w:val="clear" w:color="auto" w:fill="FFFFFF"/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《重庆市渝中区网约房管理试行办法》由重庆市公安局渝中区分局负责解读。联系人：谭猛，联系电话：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023-63940208</w:t>
      </w:r>
      <w:r w:rsidRPr="00252689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FC73F6" w:rsidRPr="00252689" w:rsidRDefault="00FC73F6" w:rsidP="00FC73F6">
      <w:pPr>
        <w:spacing w:line="56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bookmarkEnd w:id="0"/>
    <w:p w:rsidR="005B2736" w:rsidRPr="00252689" w:rsidRDefault="005B2736"/>
    <w:sectPr w:rsidR="005B2736" w:rsidRPr="0025268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E0" w:rsidRDefault="00C343E0" w:rsidP="00FC73F6">
      <w:r>
        <w:separator/>
      </w:r>
    </w:p>
  </w:endnote>
  <w:endnote w:type="continuationSeparator" w:id="0">
    <w:p w:rsidR="00C343E0" w:rsidRDefault="00C343E0" w:rsidP="00FC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E0" w:rsidRDefault="00C343E0" w:rsidP="00FC73F6">
      <w:r>
        <w:separator/>
      </w:r>
    </w:p>
  </w:footnote>
  <w:footnote w:type="continuationSeparator" w:id="0">
    <w:p w:rsidR="00C343E0" w:rsidRDefault="00C343E0" w:rsidP="00FC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D6"/>
    <w:rsid w:val="00252689"/>
    <w:rsid w:val="004C48D6"/>
    <w:rsid w:val="00571990"/>
    <w:rsid w:val="005B2736"/>
    <w:rsid w:val="0085302A"/>
    <w:rsid w:val="00C343E0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F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FC73F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FC73F6"/>
  </w:style>
  <w:style w:type="paragraph" w:styleId="a6">
    <w:name w:val="Body Text First Indent"/>
    <w:basedOn w:val="a5"/>
    <w:link w:val="Char2"/>
    <w:qFormat/>
    <w:rsid w:val="00FC73F6"/>
    <w:pPr>
      <w:ind w:firstLineChars="100" w:firstLine="100"/>
    </w:pPr>
    <w:rPr>
      <w:kern w:val="0"/>
    </w:rPr>
  </w:style>
  <w:style w:type="character" w:customStyle="1" w:styleId="Char2">
    <w:name w:val="正文首行缩进 Char"/>
    <w:basedOn w:val="Char1"/>
    <w:link w:val="a6"/>
    <w:rsid w:val="00FC73F6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F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FC73F6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FC73F6"/>
  </w:style>
  <w:style w:type="paragraph" w:styleId="a6">
    <w:name w:val="Body Text First Indent"/>
    <w:basedOn w:val="a5"/>
    <w:link w:val="Char2"/>
    <w:qFormat/>
    <w:rsid w:val="00FC73F6"/>
    <w:pPr>
      <w:ind w:firstLineChars="100" w:firstLine="100"/>
    </w:pPr>
    <w:rPr>
      <w:kern w:val="0"/>
    </w:rPr>
  </w:style>
  <w:style w:type="character" w:customStyle="1" w:styleId="Char2">
    <w:name w:val="正文首行缩进 Char"/>
    <w:basedOn w:val="Char1"/>
    <w:link w:val="a6"/>
    <w:rsid w:val="00FC73F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2024-12-27T09:09:00Z</dcterms:created>
  <dcterms:modified xsi:type="dcterms:W3CDTF">2024-12-27T09:12:00Z</dcterms:modified>
</cp:coreProperties>
</file>