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Style w:val="17"/>
          <w:rFonts w:hint="eastAsia" w:ascii="方正小标宋_GBK" w:hAnsi="方正小标宋_GBK" w:eastAsia="方正小标宋_GBK" w:cs="方正小标宋_GBK"/>
          <w:b w:val="0"/>
          <w:kern w:val="2"/>
          <w:sz w:val="44"/>
          <w:szCs w:val="44"/>
          <w:shd w:val="clear" w:color="auto" w:fill="FFFFFF"/>
          <w:lang w:val="en-US" w:eastAsia="zh-CN" w:bidi="ar-SA"/>
        </w:rPr>
      </w:pPr>
    </w:p>
    <w:p>
      <w:pPr>
        <w:keepNext w:val="0"/>
        <w:keepLines w:val="0"/>
        <w:pageBreakBefore w:val="0"/>
        <w:widowControl w:val="0"/>
        <w:kinsoku/>
        <w:overflowPunct/>
        <w:topLinePunct w:val="0"/>
        <w:autoSpaceDE/>
        <w:autoSpaceDN/>
        <w:bidi w:val="0"/>
        <w:spacing w:line="600" w:lineRule="exact"/>
        <w:ind w:left="0" w:leftChars="0" w:right="0" w:rightChars="0"/>
        <w:rPr>
          <w:rFonts w:hint="eastAsia" w:ascii="方正仿宋_GBK" w:eastAsia="方正仿宋_GBK"/>
          <w:spacing w:val="4"/>
          <w:sz w:val="32"/>
          <w:szCs w:val="32"/>
        </w:rPr>
      </w:pP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0" w:firstLineChars="0"/>
        <w:jc w:val="center"/>
        <w:textAlignment w:val="auto"/>
        <w:outlineLvl w:val="9"/>
        <w:rPr>
          <w:rFonts w:ascii="Times New Roman" w:hAnsi="Times New Roman" w:eastAsia="方正小标宋_GBK"/>
          <w:sz w:val="44"/>
          <w:szCs w:val="44"/>
        </w:rPr>
      </w:pPr>
      <w:bookmarkStart w:id="0" w:name="zw1"/>
      <w:bookmarkEnd w:id="0"/>
      <w:r>
        <w:rPr>
          <w:rFonts w:ascii="Times New Roman" w:eastAsia="方正小标宋_GBK"/>
          <w:sz w:val="44"/>
          <w:szCs w:val="44"/>
        </w:rPr>
        <w:t>重庆市渝中区人民政府办公室</w:t>
      </w: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0" w:firstLineChars="0"/>
        <w:jc w:val="center"/>
        <w:textAlignment w:val="auto"/>
        <w:outlineLvl w:val="9"/>
        <w:rPr>
          <w:rFonts w:ascii="Times New Roman" w:hAnsi="Times New Roman" w:eastAsia="方正小标宋_GBK"/>
          <w:sz w:val="44"/>
          <w:szCs w:val="44"/>
        </w:rPr>
      </w:pPr>
      <w:r>
        <w:rPr>
          <w:rFonts w:ascii="Times New Roman" w:eastAsia="方正小标宋_GBK"/>
          <w:sz w:val="44"/>
          <w:szCs w:val="44"/>
        </w:rPr>
        <w:t>关于印发重庆市渝中区支持新能源汽车推广应用政策措施（</w:t>
      </w:r>
      <w:r>
        <w:rPr>
          <w:rFonts w:ascii="Times New Roman" w:hAnsi="Times New Roman" w:eastAsia="方正小标宋_GBK"/>
          <w:sz w:val="44"/>
          <w:szCs w:val="44"/>
        </w:rPr>
        <w:t>2019—2022</w:t>
      </w:r>
      <w:r>
        <w:rPr>
          <w:rFonts w:ascii="Times New Roman" w:eastAsia="方正小标宋_GBK"/>
          <w:sz w:val="44"/>
          <w:szCs w:val="44"/>
        </w:rPr>
        <w:t>年）的通知</w:t>
      </w:r>
    </w:p>
    <w:p>
      <w:pPr>
        <w:keepNext w:val="0"/>
        <w:keepLines w:val="0"/>
        <w:pageBreakBefore w:val="0"/>
        <w:widowControl w:val="0"/>
        <w:kinsoku/>
        <w:overflowPunct/>
        <w:topLinePunct w:val="0"/>
        <w:autoSpaceDE/>
        <w:autoSpaceDN/>
        <w:bidi w:val="0"/>
        <w:spacing w:line="600" w:lineRule="exact"/>
        <w:ind w:left="0" w:leftChars="0" w:right="0" w:rightChars="0"/>
        <w:jc w:val="center"/>
        <w:rPr>
          <w:rFonts w:hint="eastAsia" w:ascii="方正仿宋_GBK" w:eastAsia="方正仿宋_GBK"/>
          <w:sz w:val="32"/>
          <w:szCs w:val="32"/>
        </w:rPr>
      </w:pPr>
      <w:r>
        <w:rPr>
          <w:rFonts w:hint="eastAsia" w:ascii="方正仿宋_GBK" w:eastAsia="方正仿宋_GBK"/>
          <w:spacing w:val="4"/>
          <w:sz w:val="32"/>
          <w:szCs w:val="32"/>
        </w:rPr>
        <w:t>渝中府办〔</w:t>
      </w:r>
      <w:r>
        <w:rPr>
          <w:rFonts w:ascii="方正仿宋_GBK" w:eastAsia="方正仿宋_GBK"/>
          <w:spacing w:val="4"/>
          <w:sz w:val="32"/>
          <w:szCs w:val="32"/>
        </w:rPr>
        <w:t>2019</w:t>
      </w:r>
      <w:r>
        <w:rPr>
          <w:rFonts w:hint="eastAsia" w:ascii="方正仿宋_GBK" w:eastAsia="方正仿宋_GBK"/>
          <w:spacing w:val="4"/>
          <w:sz w:val="32"/>
          <w:szCs w:val="32"/>
        </w:rPr>
        <w:t>〕</w:t>
      </w:r>
      <w:r>
        <w:rPr>
          <w:rFonts w:ascii="方正仿宋_GBK" w:eastAsia="方正仿宋_GBK"/>
          <w:spacing w:val="4"/>
          <w:sz w:val="32"/>
          <w:szCs w:val="32"/>
        </w:rPr>
        <w:t>31</w:t>
      </w:r>
      <w:r>
        <w:rPr>
          <w:rFonts w:hint="eastAsia" w:ascii="方正仿宋_GBK" w:eastAsia="方正仿宋_GBK"/>
          <w:spacing w:val="4"/>
          <w:sz w:val="32"/>
          <w:szCs w:val="32"/>
        </w:rPr>
        <w:t>号</w:t>
      </w:r>
    </w:p>
    <w:p>
      <w:pPr>
        <w:keepNext w:val="0"/>
        <w:keepLines w:val="0"/>
        <w:pageBreakBefore w:val="0"/>
        <w:widowControl w:val="0"/>
        <w:kinsoku/>
        <w:overflowPunct/>
        <w:topLinePunct w:val="0"/>
        <w:autoSpaceDE/>
        <w:autoSpaceDN/>
        <w:bidi w:val="0"/>
        <w:spacing w:line="600" w:lineRule="exact"/>
        <w:ind w:left="0" w:leftChars="0" w:right="0" w:rightChars="0" w:firstLine="640" w:firstLineChars="200"/>
        <w:jc w:val="left"/>
        <w:rPr>
          <w:rFonts w:ascii="Times New Roman" w:hAnsi="Times New Roman" w:eastAsia="方正仿宋_GBK"/>
          <w:sz w:val="32"/>
          <w:szCs w:val="32"/>
        </w:rPr>
      </w:pPr>
    </w:p>
    <w:p>
      <w:pPr>
        <w:keepNext w:val="0"/>
        <w:keepLines w:val="0"/>
        <w:pageBreakBefore w:val="0"/>
        <w:widowControl w:val="0"/>
        <w:kinsoku/>
        <w:overflowPunct/>
        <w:topLinePunct w:val="0"/>
        <w:autoSpaceDE/>
        <w:autoSpaceDN/>
        <w:bidi w:val="0"/>
        <w:spacing w:line="600" w:lineRule="exact"/>
        <w:ind w:left="0" w:leftChars="0" w:right="0" w:rightChars="0"/>
        <w:rPr>
          <w:rFonts w:ascii="Times New Roman" w:hAnsi="Times New Roman" w:eastAsia="方正仿宋_GBK"/>
          <w:color w:val="000000"/>
          <w:sz w:val="32"/>
          <w:szCs w:val="32"/>
        </w:rPr>
      </w:pPr>
      <w:r>
        <w:rPr>
          <w:rFonts w:ascii="Times New Roman" w:eastAsia="方正仿宋_GBK"/>
          <w:color w:val="000000"/>
          <w:sz w:val="32"/>
          <w:szCs w:val="32"/>
        </w:rPr>
        <w:t>区级国家机关各部门，各管委会、街道办事处，有关单位：</w:t>
      </w:r>
    </w:p>
    <w:p>
      <w:pPr>
        <w:keepNext w:val="0"/>
        <w:keepLines w:val="0"/>
        <w:pageBreakBefore w:val="0"/>
        <w:widowControl w:val="0"/>
        <w:kinsoku/>
        <w:overflowPunct/>
        <w:topLinePunct w:val="0"/>
        <w:autoSpaceDE/>
        <w:autoSpaceDN/>
        <w:bidi w:val="0"/>
        <w:spacing w:line="600" w:lineRule="exact"/>
        <w:ind w:left="0" w:leftChars="0" w:right="0" w:rightChars="0" w:firstLine="640" w:firstLineChars="200"/>
        <w:rPr>
          <w:rFonts w:ascii="Times New Roman" w:hAnsi="Times New Roman" w:eastAsia="方正仿宋_GBK"/>
          <w:sz w:val="32"/>
          <w:szCs w:val="32"/>
        </w:rPr>
      </w:pPr>
      <w:r>
        <w:rPr>
          <w:rFonts w:ascii="Times New Roman" w:eastAsia="方正仿宋_GBK"/>
          <w:sz w:val="32"/>
          <w:szCs w:val="32"/>
        </w:rPr>
        <w:t>《重庆市渝中区支持新能源汽车推广应用政策措施（</w:t>
      </w:r>
      <w:r>
        <w:rPr>
          <w:rFonts w:ascii="Times New Roman" w:hAnsi="Times New Roman" w:eastAsia="方正仿宋_GBK"/>
          <w:sz w:val="32"/>
          <w:szCs w:val="32"/>
        </w:rPr>
        <w:t>2019—2022</w:t>
      </w:r>
      <w:r>
        <w:rPr>
          <w:rFonts w:ascii="Times New Roman" w:eastAsia="方正仿宋_GBK"/>
          <w:sz w:val="32"/>
          <w:szCs w:val="32"/>
        </w:rPr>
        <w:t>年）》已经区政府第九十三次常务会议审定，现印发给你们，请认真贯彻执行。</w:t>
      </w:r>
    </w:p>
    <w:p>
      <w:pPr>
        <w:keepNext w:val="0"/>
        <w:keepLines w:val="0"/>
        <w:pageBreakBefore w:val="0"/>
        <w:widowControl w:val="0"/>
        <w:kinsoku/>
        <w:overflowPunct/>
        <w:topLinePunct w:val="0"/>
        <w:autoSpaceDE/>
        <w:autoSpaceDN/>
        <w:bidi w:val="0"/>
        <w:spacing w:line="600" w:lineRule="exact"/>
        <w:ind w:left="0" w:leftChars="0" w:right="0" w:rightChars="0" w:firstLine="640" w:firstLineChars="200"/>
        <w:jc w:val="left"/>
        <w:rPr>
          <w:rFonts w:ascii="Times New Roman" w:hAnsi="Times New Roman" w:eastAsia="方正仿宋_GBK"/>
          <w:sz w:val="32"/>
          <w:szCs w:val="32"/>
        </w:rPr>
      </w:pPr>
    </w:p>
    <w:p>
      <w:pPr>
        <w:keepNext w:val="0"/>
        <w:keepLines w:val="0"/>
        <w:pageBreakBefore w:val="0"/>
        <w:widowControl w:val="0"/>
        <w:kinsoku/>
        <w:overflowPunct/>
        <w:topLinePunct w:val="0"/>
        <w:autoSpaceDE/>
        <w:autoSpaceDN/>
        <w:bidi w:val="0"/>
        <w:spacing w:line="600" w:lineRule="exact"/>
        <w:ind w:left="0" w:leftChars="0" w:right="0" w:rightChars="0" w:firstLine="640" w:firstLineChars="200"/>
        <w:jc w:val="left"/>
        <w:rPr>
          <w:rFonts w:ascii="Times New Roman" w:hAnsi="Times New Roman" w:eastAsia="方正仿宋_GBK"/>
          <w:sz w:val="32"/>
          <w:szCs w:val="32"/>
        </w:rPr>
      </w:pPr>
    </w:p>
    <w:p>
      <w:pPr>
        <w:keepNext w:val="0"/>
        <w:keepLines w:val="0"/>
        <w:pageBreakBefore w:val="0"/>
        <w:widowControl w:val="0"/>
        <w:kinsoku/>
        <w:wordWrap w:val="0"/>
        <w:overflowPunct/>
        <w:topLinePunct w:val="0"/>
        <w:autoSpaceDE/>
        <w:autoSpaceDN/>
        <w:bidi w:val="0"/>
        <w:spacing w:line="600" w:lineRule="exact"/>
        <w:ind w:left="0" w:leftChars="0" w:right="0" w:rightChars="0" w:firstLine="640" w:firstLineChars="200"/>
        <w:jc w:val="right"/>
        <w:rPr>
          <w:rFonts w:ascii="Times New Roman" w:hAnsi="Times New Roman" w:eastAsia="方正仿宋_GBK"/>
          <w:sz w:val="32"/>
          <w:szCs w:val="32"/>
        </w:rPr>
      </w:pPr>
      <w:r>
        <w:rPr>
          <w:rFonts w:ascii="Times New Roman" w:eastAsia="方正仿宋_GBK"/>
          <w:sz w:val="32"/>
          <w:szCs w:val="32"/>
        </w:rPr>
        <w:t>重庆市渝中区人民政府办公室</w:t>
      </w:r>
      <w:r>
        <w:rPr>
          <w:rFonts w:hint="eastAsia" w:ascii="Times New Roman" w:eastAsia="方正仿宋_GBK"/>
          <w:sz w:val="32"/>
          <w:szCs w:val="32"/>
        </w:rPr>
        <w:t xml:space="preserve">  </w:t>
      </w:r>
      <w:r>
        <w:rPr>
          <w:rFonts w:ascii="Times New Roman" w:hAnsi="Times New Roman" w:eastAsia="方正仿宋_GBK"/>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auto"/>
        <w:outlineLvl w:val="9"/>
        <w:rPr>
          <w:rFonts w:eastAsia="方正仿宋_GBK"/>
          <w:color w:val="000000"/>
          <w:sz w:val="44"/>
          <w:szCs w:val="44"/>
        </w:rPr>
      </w:pPr>
      <w:r>
        <w:rPr>
          <w:rFonts w:hint="eastAsia" w:ascii="Times New Roman" w:hAnsi="Times New Roman" w:eastAsia="方正仿宋_GBK"/>
          <w:sz w:val="32"/>
          <w:szCs w:val="32"/>
          <w:lang w:val="en-US" w:eastAsia="zh-CN"/>
        </w:rPr>
        <w:t xml:space="preserve">                        </w:t>
      </w:r>
      <w:r>
        <w:rPr>
          <w:rFonts w:ascii="Times New Roman" w:hAnsi="Times New Roman" w:eastAsia="方正仿宋_GBK"/>
          <w:sz w:val="32"/>
          <w:szCs w:val="32"/>
        </w:rPr>
        <w:t>2019</w:t>
      </w:r>
      <w:r>
        <w:rPr>
          <w:rFonts w:ascii="Times New Roman" w:eastAsia="方正仿宋_GBK"/>
          <w:sz w:val="32"/>
          <w:szCs w:val="32"/>
        </w:rPr>
        <w:t>年</w:t>
      </w:r>
      <w:r>
        <w:rPr>
          <w:rFonts w:ascii="Times New Roman" w:hAnsi="Times New Roman" w:eastAsia="方正仿宋_GBK"/>
          <w:sz w:val="32"/>
          <w:szCs w:val="32"/>
        </w:rPr>
        <w:t>5</w:t>
      </w:r>
      <w:r>
        <w:rPr>
          <w:rFonts w:ascii="Times New Roman" w:eastAsia="方正仿宋_GBK"/>
          <w:sz w:val="32"/>
          <w:szCs w:val="32"/>
        </w:rPr>
        <w:t>月</w:t>
      </w:r>
      <w:r>
        <w:rPr>
          <w:rFonts w:ascii="Times New Roman" w:hAnsi="Times New Roman" w:eastAsia="方正仿宋_GBK"/>
          <w:sz w:val="32"/>
          <w:szCs w:val="32"/>
        </w:rPr>
        <w:t>29</w:t>
      </w:r>
      <w:r>
        <w:rPr>
          <w:rFonts w:ascii="Times New Roman" w:eastAsia="方正仿宋_GBK"/>
          <w:sz w:val="32"/>
          <w:szCs w:val="32"/>
        </w:rPr>
        <w:t>日</w:t>
      </w:r>
      <w:r>
        <w:rPr>
          <w:rFonts w:ascii="Times New Roman" w:hAnsi="Times New Roman" w:eastAsia="方正仿宋_GBK"/>
          <w:sz w:val="32"/>
          <w:szCs w:val="32"/>
        </w:rPr>
        <w:t xml:space="preserve">   </w:t>
      </w:r>
      <w:r>
        <w:rPr>
          <w:rFonts w:hint="eastAsia" w:ascii="Times New Roman" w:hAnsi="Times New Roman" w:eastAsia="方正仿宋_GBK"/>
          <w:sz w:val="32"/>
          <w:szCs w:val="32"/>
        </w:rPr>
        <w:t xml:space="preserve"> </w:t>
      </w:r>
      <w:r>
        <w:rPr>
          <w:rFonts w:ascii="Times New Roman" w:hAnsi="Times New Roman" w:eastAsia="方正仿宋_GBK"/>
          <w:sz w:val="32"/>
          <w:szCs w:val="32"/>
        </w:rPr>
        <w:t xml:space="preserve">   </w:t>
      </w:r>
    </w:p>
    <w:p>
      <w:pPr>
        <w:keepNext w:val="0"/>
        <w:keepLines w:val="0"/>
        <w:pageBreakBefore w:val="0"/>
        <w:widowControl w:val="0"/>
        <w:kinsoku/>
        <w:overflowPunct/>
        <w:topLinePunct w:val="0"/>
        <w:autoSpaceDE/>
        <w:autoSpaceDN/>
        <w:bidi w:val="0"/>
        <w:spacing w:line="600" w:lineRule="exact"/>
        <w:ind w:left="0" w:leftChars="0" w:right="0" w:rightChars="0" w:firstLine="640" w:firstLineChars="200"/>
        <w:rPr>
          <w:rFonts w:ascii="Times New Roman" w:eastAsia="方正仿宋_GBK"/>
          <w:sz w:val="32"/>
          <w:szCs w:val="32"/>
        </w:rPr>
      </w:pPr>
    </w:p>
    <w:p>
      <w:pPr>
        <w:keepNext w:val="0"/>
        <w:keepLines w:val="0"/>
        <w:pageBreakBefore w:val="0"/>
        <w:widowControl w:val="0"/>
        <w:kinsoku/>
        <w:overflowPunct/>
        <w:topLinePunct w:val="0"/>
        <w:autoSpaceDE/>
        <w:autoSpaceDN/>
        <w:bidi w:val="0"/>
        <w:spacing w:line="600" w:lineRule="exact"/>
        <w:ind w:left="0" w:leftChars="0" w:right="0" w:rightChars="0" w:firstLine="640" w:firstLineChars="200"/>
        <w:rPr>
          <w:rFonts w:ascii="Times New Roman" w:eastAsia="方正仿宋_GBK"/>
          <w:sz w:val="32"/>
          <w:szCs w:val="32"/>
        </w:rPr>
      </w:pPr>
      <w:r>
        <w:rPr>
          <w:rFonts w:hint="eastAsia" w:ascii="Times New Roman" w:eastAsia="方正仿宋_GBK"/>
          <w:sz w:val="32"/>
          <w:szCs w:val="32"/>
        </w:rPr>
        <w:t>（此件公开</w:t>
      </w:r>
      <w:bookmarkStart w:id="1" w:name="_GoBack"/>
      <w:bookmarkEnd w:id="1"/>
      <w:r>
        <w:rPr>
          <w:rFonts w:hint="eastAsia" w:ascii="Times New Roman" w:eastAsia="方正仿宋_GBK"/>
          <w:sz w:val="32"/>
          <w:szCs w:val="32"/>
        </w:rPr>
        <w:t>发布）</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auto"/>
        <w:outlineLvl w:val="9"/>
        <w:rPr>
          <w:rFonts w:eastAsia="方正小标宋_GBK"/>
          <w:color w:val="000000"/>
          <w:sz w:val="44"/>
          <w:szCs w:val="44"/>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auto"/>
        <w:outlineLvl w:val="9"/>
        <w:rPr>
          <w:rFonts w:eastAsia="方正小标宋_GBK"/>
          <w:color w:val="000000"/>
          <w:sz w:val="44"/>
          <w:szCs w:val="44"/>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auto"/>
        <w:outlineLvl w:val="9"/>
        <w:rPr>
          <w:rFonts w:eastAsia="方正小标宋_GBK"/>
          <w:color w:val="000000"/>
          <w:sz w:val="44"/>
          <w:szCs w:val="44"/>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auto"/>
        <w:outlineLvl w:val="9"/>
        <w:rPr>
          <w:rFonts w:eastAsia="方正小标宋_GBK"/>
          <w:color w:val="000000"/>
          <w:sz w:val="44"/>
          <w:szCs w:val="44"/>
        </w:rPr>
      </w:pPr>
    </w:p>
    <w:p>
      <w:pPr>
        <w:keepNext w:val="0"/>
        <w:keepLines w:val="0"/>
        <w:pageBreakBefore w:val="0"/>
        <w:widowControl w:val="0"/>
        <w:kinsoku/>
        <w:overflowPunct/>
        <w:topLinePunct w:val="0"/>
        <w:autoSpaceDE/>
        <w:autoSpaceDN/>
        <w:bidi w:val="0"/>
        <w:spacing w:line="600" w:lineRule="exact"/>
        <w:ind w:left="0" w:leftChars="0" w:right="0" w:rightChars="0"/>
        <w:jc w:val="center"/>
        <w:rPr>
          <w:rFonts w:ascii="Times New Roman" w:eastAsia="方正小标宋_GBK"/>
          <w:color w:val="000000"/>
          <w:sz w:val="44"/>
          <w:szCs w:val="44"/>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Times New Roman" w:eastAsia="方正小标宋_GBK"/>
          <w:color w:val="000000"/>
          <w:sz w:val="44"/>
          <w:szCs w:val="44"/>
        </w:rPr>
      </w:pPr>
      <w:r>
        <w:rPr>
          <w:rFonts w:ascii="Times New Roman" w:eastAsia="方正小标宋_GBK"/>
          <w:color w:val="000000"/>
          <w:sz w:val="44"/>
          <w:szCs w:val="44"/>
        </w:rPr>
        <w:t>重庆市渝中区支持新能源汽车推广应用</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ascii="Times New Roman" w:hAnsi="Times New Roman" w:eastAsia="方正小标宋_GBK"/>
          <w:color w:val="000000"/>
          <w:sz w:val="44"/>
          <w:szCs w:val="44"/>
        </w:rPr>
      </w:pPr>
      <w:r>
        <w:rPr>
          <w:rFonts w:ascii="Times New Roman" w:eastAsia="方正小标宋_GBK"/>
          <w:color w:val="000000"/>
          <w:sz w:val="44"/>
          <w:szCs w:val="44"/>
        </w:rPr>
        <w:t>政策措施（</w:t>
      </w:r>
      <w:r>
        <w:rPr>
          <w:rFonts w:ascii="Times New Roman" w:hAnsi="Times New Roman" w:eastAsia="方正小标宋_GBK"/>
          <w:color w:val="000000"/>
          <w:sz w:val="44"/>
          <w:szCs w:val="44"/>
        </w:rPr>
        <w:t>2019—2022</w:t>
      </w:r>
      <w:r>
        <w:rPr>
          <w:rFonts w:ascii="Times New Roman" w:eastAsia="方正小标宋_GBK"/>
          <w:color w:val="000000"/>
          <w:sz w:val="44"/>
          <w:szCs w:val="44"/>
        </w:rPr>
        <w:t>年）</w:t>
      </w:r>
    </w:p>
    <w:p>
      <w:pPr>
        <w:keepNext w:val="0"/>
        <w:keepLines w:val="0"/>
        <w:pageBreakBefore w:val="0"/>
        <w:widowControl w:val="0"/>
        <w:kinsoku/>
        <w:overflowPunct/>
        <w:topLinePunct w:val="0"/>
        <w:autoSpaceDE/>
        <w:autoSpaceDN/>
        <w:bidi w:val="0"/>
        <w:spacing w:line="600" w:lineRule="exact"/>
        <w:ind w:left="0" w:leftChars="0" w:right="0" w:rightChars="0" w:firstLine="720" w:firstLineChars="225"/>
        <w:rPr>
          <w:rFonts w:ascii="Times New Roman" w:hAnsi="Times New Roman" w:eastAsia="方正仿宋_GBK"/>
          <w:color w:val="000000"/>
          <w:sz w:val="32"/>
          <w:szCs w:val="32"/>
        </w:rPr>
      </w:pPr>
    </w:p>
    <w:p>
      <w:pPr>
        <w:keepNext w:val="0"/>
        <w:keepLines w:val="0"/>
        <w:pageBreakBefore w:val="0"/>
        <w:widowControl w:val="0"/>
        <w:kinsoku/>
        <w:overflowPunct/>
        <w:topLinePunct w:val="0"/>
        <w:autoSpaceDE/>
        <w:autoSpaceDN/>
        <w:bidi w:val="0"/>
        <w:spacing w:line="600" w:lineRule="exact"/>
        <w:ind w:left="0" w:leftChars="0" w:right="0" w:rightChars="0" w:firstLine="720" w:firstLineChars="225"/>
        <w:rPr>
          <w:rFonts w:ascii="Times New Roman" w:hAnsi="Times New Roman" w:eastAsia="方正仿宋_GBK"/>
          <w:color w:val="000000"/>
          <w:sz w:val="32"/>
          <w:szCs w:val="32"/>
        </w:rPr>
      </w:pPr>
      <w:r>
        <w:rPr>
          <w:rFonts w:ascii="Times New Roman" w:eastAsia="方正仿宋_GBK"/>
          <w:color w:val="000000"/>
          <w:sz w:val="32"/>
          <w:szCs w:val="32"/>
        </w:rPr>
        <w:t>为践行新发展理念，鼓励绿色出行，积极拓展新能源汽车应用市场，按照重庆市人民政府办公厅《关于印发重庆市支持新能源汽车推广应用政策措施（</w:t>
      </w:r>
      <w:r>
        <w:rPr>
          <w:rFonts w:ascii="Times New Roman" w:hAnsi="Times New Roman" w:eastAsia="方正仿宋_GBK"/>
          <w:color w:val="000000"/>
          <w:sz w:val="32"/>
          <w:szCs w:val="32"/>
        </w:rPr>
        <w:t>2018—2022</w:t>
      </w:r>
      <w:r>
        <w:rPr>
          <w:rFonts w:ascii="Times New Roman" w:eastAsia="方正仿宋_GBK"/>
          <w:color w:val="000000"/>
          <w:sz w:val="32"/>
          <w:szCs w:val="32"/>
        </w:rPr>
        <w:t>年）的通知》（渝府办发〔</w:t>
      </w:r>
      <w:r>
        <w:rPr>
          <w:rFonts w:ascii="Times New Roman" w:hAnsi="Times New Roman" w:eastAsia="方正仿宋_GBK"/>
          <w:color w:val="000000"/>
          <w:sz w:val="32"/>
          <w:szCs w:val="32"/>
        </w:rPr>
        <w:t>2018</w:t>
      </w:r>
      <w:r>
        <w:rPr>
          <w:rFonts w:ascii="Times New Roman" w:eastAsia="方正仿宋_GBK"/>
          <w:color w:val="000000"/>
          <w:sz w:val="32"/>
          <w:szCs w:val="32"/>
        </w:rPr>
        <w:t>〕</w:t>
      </w:r>
      <w:r>
        <w:rPr>
          <w:rFonts w:ascii="Times New Roman" w:hAnsi="Times New Roman" w:eastAsia="方正仿宋_GBK"/>
          <w:color w:val="000000"/>
          <w:sz w:val="32"/>
          <w:szCs w:val="32"/>
        </w:rPr>
        <w:t>184</w:t>
      </w:r>
      <w:r>
        <w:rPr>
          <w:rFonts w:ascii="Times New Roman" w:eastAsia="方正仿宋_GBK"/>
          <w:color w:val="000000"/>
          <w:sz w:val="32"/>
          <w:szCs w:val="32"/>
        </w:rPr>
        <w:t>号）文件要求，现结合我区实际，制定如下政策措施。</w:t>
      </w:r>
    </w:p>
    <w:p>
      <w:pPr>
        <w:keepNext w:val="0"/>
        <w:keepLines w:val="0"/>
        <w:pageBreakBefore w:val="0"/>
        <w:widowControl w:val="0"/>
        <w:kinsoku/>
        <w:overflowPunct/>
        <w:topLinePunct w:val="0"/>
        <w:autoSpaceDE/>
        <w:autoSpaceDN/>
        <w:bidi w:val="0"/>
        <w:spacing w:line="600" w:lineRule="exact"/>
        <w:ind w:left="0" w:leftChars="0" w:right="0" w:rightChars="0" w:firstLine="720" w:firstLineChars="225"/>
        <w:rPr>
          <w:rFonts w:ascii="Times New Roman" w:hAnsi="Times New Roman" w:eastAsia="方正黑体_GBK"/>
          <w:color w:val="000000"/>
          <w:sz w:val="32"/>
          <w:szCs w:val="32"/>
        </w:rPr>
      </w:pPr>
      <w:r>
        <w:rPr>
          <w:rFonts w:ascii="Times New Roman" w:eastAsia="方正黑体_GBK"/>
          <w:color w:val="000000"/>
          <w:sz w:val="32"/>
          <w:szCs w:val="32"/>
        </w:rPr>
        <w:t>一、加快充电基础设施建设</w:t>
      </w:r>
    </w:p>
    <w:p>
      <w:pPr>
        <w:keepNext w:val="0"/>
        <w:keepLines w:val="0"/>
        <w:pageBreakBefore w:val="0"/>
        <w:widowControl w:val="0"/>
        <w:kinsoku/>
        <w:overflowPunct/>
        <w:topLinePunct w:val="0"/>
        <w:autoSpaceDE/>
        <w:autoSpaceDN/>
        <w:bidi w:val="0"/>
        <w:spacing w:line="600" w:lineRule="exact"/>
        <w:ind w:left="0" w:leftChars="0" w:right="0" w:rightChars="0" w:firstLine="640" w:firstLineChars="200"/>
        <w:rPr>
          <w:rFonts w:ascii="Times New Roman" w:hAnsi="Times New Roman" w:eastAsia="方正仿宋_GBK"/>
          <w:color w:val="000000"/>
          <w:sz w:val="32"/>
          <w:szCs w:val="32"/>
        </w:rPr>
      </w:pPr>
      <w:r>
        <w:rPr>
          <w:rFonts w:ascii="Times New Roman" w:eastAsia="方正仿宋_GBK"/>
          <w:color w:val="000000"/>
          <w:sz w:val="32"/>
          <w:szCs w:val="32"/>
        </w:rPr>
        <w:t>（一）加快公用快充设施建设。按照相对靠近重点停靠区域和充电便捷高效的原则建设公用快充设施。到</w:t>
      </w:r>
      <w:r>
        <w:rPr>
          <w:rFonts w:ascii="Times New Roman" w:hAnsi="Times New Roman" w:eastAsia="方正仿宋_GBK"/>
          <w:color w:val="000000"/>
          <w:sz w:val="32"/>
          <w:szCs w:val="32"/>
        </w:rPr>
        <w:t>2022</w:t>
      </w:r>
      <w:r>
        <w:rPr>
          <w:rFonts w:ascii="Times New Roman" w:eastAsia="方正仿宋_GBK"/>
          <w:color w:val="000000"/>
          <w:sz w:val="32"/>
          <w:szCs w:val="32"/>
        </w:rPr>
        <w:t>年，全区建成公用快充桩超过</w:t>
      </w:r>
      <w:r>
        <w:rPr>
          <w:rFonts w:ascii="Times New Roman" w:hAnsi="Times New Roman" w:eastAsia="方正仿宋_GBK"/>
          <w:color w:val="000000"/>
          <w:sz w:val="32"/>
          <w:szCs w:val="32"/>
        </w:rPr>
        <w:t>400</w:t>
      </w:r>
      <w:r>
        <w:rPr>
          <w:rFonts w:ascii="Times New Roman" w:eastAsia="方正仿宋_GBK"/>
          <w:color w:val="000000"/>
          <w:sz w:val="32"/>
          <w:szCs w:val="32"/>
        </w:rPr>
        <w:t>个，公用快充桩单枪功率不低于</w:t>
      </w:r>
      <w:r>
        <w:rPr>
          <w:rFonts w:ascii="Times New Roman" w:hAnsi="Times New Roman" w:eastAsia="方正仿宋_GBK"/>
          <w:color w:val="000000"/>
          <w:sz w:val="32"/>
          <w:szCs w:val="32"/>
        </w:rPr>
        <w:t>60</w:t>
      </w:r>
      <w:r>
        <w:rPr>
          <w:rFonts w:ascii="Times New Roman" w:eastAsia="方正仿宋_GBK"/>
          <w:color w:val="000000"/>
          <w:sz w:val="32"/>
          <w:szCs w:val="32"/>
        </w:rPr>
        <w:t>千瓦。其中，到</w:t>
      </w:r>
      <w:r>
        <w:rPr>
          <w:rFonts w:ascii="Times New Roman" w:hAnsi="Times New Roman" w:eastAsia="方正仿宋_GBK"/>
          <w:color w:val="000000"/>
          <w:sz w:val="32"/>
          <w:szCs w:val="32"/>
        </w:rPr>
        <w:t>2020</w:t>
      </w:r>
      <w:r>
        <w:rPr>
          <w:rFonts w:ascii="Times New Roman" w:eastAsia="方正仿宋_GBK"/>
          <w:color w:val="000000"/>
          <w:sz w:val="32"/>
          <w:szCs w:val="32"/>
        </w:rPr>
        <w:t>年，全区建成公用快充桩超过</w:t>
      </w:r>
      <w:r>
        <w:rPr>
          <w:rFonts w:ascii="Times New Roman" w:hAnsi="Times New Roman" w:eastAsia="方正仿宋_GBK"/>
          <w:color w:val="000000"/>
          <w:sz w:val="32"/>
          <w:szCs w:val="32"/>
        </w:rPr>
        <w:t>200</w:t>
      </w:r>
      <w:r>
        <w:rPr>
          <w:rFonts w:ascii="Times New Roman" w:eastAsia="方正仿宋_GBK"/>
          <w:color w:val="000000"/>
          <w:sz w:val="32"/>
          <w:szCs w:val="32"/>
        </w:rPr>
        <w:t>个，具体建设区域及标准为：火车站、公交及公路客运站场、驻车换乘（</w:t>
      </w:r>
      <w:r>
        <w:rPr>
          <w:rFonts w:ascii="Times New Roman" w:hAnsi="Times New Roman" w:eastAsia="方正仿宋_GBK"/>
          <w:color w:val="000000"/>
          <w:sz w:val="32"/>
          <w:szCs w:val="32"/>
        </w:rPr>
        <w:t>P+R</w:t>
      </w:r>
      <w:r>
        <w:rPr>
          <w:rFonts w:ascii="Times New Roman" w:eastAsia="方正仿宋_GBK"/>
          <w:color w:val="000000"/>
          <w:sz w:val="32"/>
          <w:szCs w:val="32"/>
        </w:rPr>
        <w:t>）、公园、文体场馆、独立停车场（库）等，以上区域停车位数量在</w:t>
      </w:r>
      <w:r>
        <w:rPr>
          <w:rFonts w:ascii="Times New Roman" w:hAnsi="Times New Roman" w:eastAsia="方正仿宋_GBK"/>
          <w:color w:val="000000"/>
          <w:sz w:val="32"/>
          <w:szCs w:val="32"/>
        </w:rPr>
        <w:t>500</w:t>
      </w:r>
      <w:r>
        <w:rPr>
          <w:rFonts w:ascii="Times New Roman" w:eastAsia="方正仿宋_GBK"/>
          <w:color w:val="000000"/>
          <w:sz w:val="32"/>
          <w:szCs w:val="32"/>
        </w:rPr>
        <w:t>个及以上的公用快充桩建成数不低于</w:t>
      </w:r>
      <w:r>
        <w:rPr>
          <w:rFonts w:ascii="Times New Roman" w:hAnsi="Times New Roman" w:eastAsia="方正仿宋_GBK"/>
          <w:color w:val="000000"/>
          <w:sz w:val="32"/>
          <w:szCs w:val="32"/>
        </w:rPr>
        <w:t>50</w:t>
      </w:r>
      <w:r>
        <w:rPr>
          <w:rFonts w:ascii="Times New Roman" w:eastAsia="方正仿宋_GBK"/>
          <w:color w:val="000000"/>
          <w:sz w:val="32"/>
          <w:szCs w:val="32"/>
        </w:rPr>
        <w:t>个，在</w:t>
      </w:r>
      <w:r>
        <w:rPr>
          <w:rFonts w:ascii="Times New Roman" w:hAnsi="Times New Roman" w:eastAsia="方正仿宋_GBK"/>
          <w:color w:val="000000"/>
          <w:sz w:val="32"/>
          <w:szCs w:val="32"/>
        </w:rPr>
        <w:t>500</w:t>
      </w:r>
      <w:r>
        <w:rPr>
          <w:rFonts w:ascii="Times New Roman" w:eastAsia="方正仿宋_GBK"/>
          <w:color w:val="000000"/>
          <w:sz w:val="32"/>
          <w:szCs w:val="32"/>
        </w:rPr>
        <w:t>个以下的公用快充桩建成数不低于停车位数量的</w:t>
      </w:r>
      <w:r>
        <w:rPr>
          <w:rFonts w:ascii="Times New Roman" w:hAnsi="Times New Roman" w:eastAsia="方正仿宋_GBK"/>
          <w:color w:val="000000"/>
          <w:sz w:val="32"/>
          <w:szCs w:val="32"/>
        </w:rPr>
        <w:t>10%</w:t>
      </w:r>
      <w:r>
        <w:rPr>
          <w:rFonts w:ascii="Times New Roman" w:eastAsia="方正仿宋_GBK"/>
          <w:color w:val="000000"/>
          <w:sz w:val="32"/>
          <w:szCs w:val="32"/>
        </w:rPr>
        <w:t>；全区</w:t>
      </w:r>
      <w:r>
        <w:rPr>
          <w:rFonts w:ascii="Times New Roman" w:hAnsi="Times New Roman" w:eastAsia="方正仿宋_GBK"/>
          <w:color w:val="000000"/>
          <w:sz w:val="32"/>
          <w:szCs w:val="32"/>
        </w:rPr>
        <w:t>4A</w:t>
      </w:r>
      <w:r>
        <w:rPr>
          <w:rFonts w:ascii="Times New Roman" w:eastAsia="方正仿宋_GBK"/>
          <w:color w:val="000000"/>
          <w:sz w:val="32"/>
          <w:szCs w:val="32"/>
        </w:rPr>
        <w:t>级及以上旅游景区等区域建成公用快充桩</w:t>
      </w:r>
      <w:r>
        <w:rPr>
          <w:rFonts w:ascii="Times New Roman" w:hAnsi="Times New Roman" w:eastAsia="方正仿宋_GBK"/>
          <w:color w:val="000000"/>
          <w:sz w:val="32"/>
          <w:szCs w:val="32"/>
        </w:rPr>
        <w:t>50</w:t>
      </w:r>
      <w:r>
        <w:rPr>
          <w:rFonts w:ascii="Times New Roman" w:eastAsia="方正仿宋_GBK"/>
          <w:color w:val="000000"/>
          <w:sz w:val="32"/>
          <w:szCs w:val="32"/>
        </w:rPr>
        <w:t>个以上，以上区域停车位数量在</w:t>
      </w:r>
      <w:r>
        <w:rPr>
          <w:rFonts w:ascii="Times New Roman" w:hAnsi="Times New Roman" w:eastAsia="方正仿宋_GBK"/>
          <w:color w:val="000000"/>
          <w:sz w:val="32"/>
          <w:szCs w:val="32"/>
        </w:rPr>
        <w:t>50</w:t>
      </w:r>
      <w:r>
        <w:rPr>
          <w:rFonts w:ascii="Times New Roman" w:eastAsia="方正仿宋_GBK"/>
          <w:color w:val="000000"/>
          <w:sz w:val="32"/>
          <w:szCs w:val="32"/>
        </w:rPr>
        <w:t>个及以上的公用快充桩建成数不低于</w:t>
      </w:r>
      <w:r>
        <w:rPr>
          <w:rFonts w:ascii="Times New Roman" w:hAnsi="Times New Roman" w:eastAsia="方正仿宋_GBK"/>
          <w:color w:val="000000"/>
          <w:sz w:val="32"/>
          <w:szCs w:val="32"/>
        </w:rPr>
        <w:t>5</w:t>
      </w:r>
      <w:r>
        <w:rPr>
          <w:rFonts w:ascii="Times New Roman" w:eastAsia="方正仿宋_GBK"/>
          <w:color w:val="000000"/>
          <w:sz w:val="32"/>
          <w:szCs w:val="32"/>
        </w:rPr>
        <w:t>个，在</w:t>
      </w:r>
      <w:r>
        <w:rPr>
          <w:rFonts w:ascii="Times New Roman" w:hAnsi="Times New Roman" w:eastAsia="方正仿宋_GBK"/>
          <w:color w:val="000000"/>
          <w:sz w:val="32"/>
          <w:szCs w:val="32"/>
        </w:rPr>
        <w:t>50</w:t>
      </w:r>
      <w:r>
        <w:rPr>
          <w:rFonts w:ascii="Times New Roman" w:eastAsia="方正仿宋_GBK"/>
          <w:color w:val="000000"/>
          <w:sz w:val="32"/>
          <w:szCs w:val="32"/>
        </w:rPr>
        <w:t>个以下的公用快充桩建成数不低于停车位数量的</w:t>
      </w:r>
      <w:r>
        <w:rPr>
          <w:rFonts w:ascii="Times New Roman" w:hAnsi="Times New Roman" w:eastAsia="方正仿宋_GBK"/>
          <w:color w:val="000000"/>
          <w:sz w:val="32"/>
          <w:szCs w:val="32"/>
        </w:rPr>
        <w:t>10%</w:t>
      </w:r>
      <w:r>
        <w:rPr>
          <w:rFonts w:ascii="Times New Roman" w:eastAsia="方正仿宋_GBK"/>
          <w:color w:val="000000"/>
          <w:sz w:val="32"/>
          <w:szCs w:val="32"/>
        </w:rPr>
        <w:t>。（责任单位：区经信委、区住建委、区城管局、区交通局、区文旅委、区国资委，各管委会、街道办事处）</w:t>
      </w:r>
    </w:p>
    <w:p>
      <w:pPr>
        <w:keepNext w:val="0"/>
        <w:keepLines w:val="0"/>
        <w:pageBreakBefore w:val="0"/>
        <w:widowControl w:val="0"/>
        <w:kinsoku/>
        <w:overflowPunct/>
        <w:topLinePunct w:val="0"/>
        <w:autoSpaceDE/>
        <w:autoSpaceDN/>
        <w:bidi w:val="0"/>
        <w:spacing w:line="600" w:lineRule="exact"/>
        <w:ind w:left="0" w:leftChars="0" w:right="0" w:rightChars="0" w:firstLine="720" w:firstLineChars="225"/>
        <w:rPr>
          <w:rFonts w:ascii="Times New Roman" w:hAnsi="Times New Roman" w:eastAsia="方正仿宋_GBK"/>
          <w:color w:val="000000"/>
          <w:sz w:val="32"/>
          <w:szCs w:val="32"/>
        </w:rPr>
      </w:pPr>
      <w:r>
        <w:rPr>
          <w:rFonts w:ascii="Times New Roman" w:eastAsia="方正仿宋_GBK"/>
          <w:color w:val="000000"/>
          <w:sz w:val="32"/>
          <w:szCs w:val="32"/>
        </w:rPr>
        <w:t>（二）加快新建建筑充电设施建设。新建居住建筑配建停车场（库），应全部具备充电设施安装条件（预埋电力管线和预留电力容量，下同），建成充电设施的公共停车位比例不低于</w:t>
      </w:r>
      <w:r>
        <w:rPr>
          <w:rFonts w:ascii="Times New Roman" w:hAnsi="Times New Roman" w:eastAsia="方正仿宋_GBK"/>
          <w:color w:val="000000"/>
          <w:sz w:val="32"/>
          <w:szCs w:val="32"/>
        </w:rPr>
        <w:t>30%</w:t>
      </w:r>
      <w:r>
        <w:rPr>
          <w:rFonts w:ascii="Times New Roman" w:eastAsia="方正仿宋_GBK"/>
          <w:color w:val="000000"/>
          <w:sz w:val="32"/>
          <w:szCs w:val="32"/>
        </w:rPr>
        <w:t>；新建办公类公共建筑配建停车场（库），具备充电设施安装条件的比例不低于</w:t>
      </w:r>
      <w:r>
        <w:rPr>
          <w:rFonts w:ascii="Times New Roman" w:hAnsi="Times New Roman" w:eastAsia="方正仿宋_GBK"/>
          <w:color w:val="000000"/>
          <w:sz w:val="32"/>
          <w:szCs w:val="32"/>
        </w:rPr>
        <w:t>50%</w:t>
      </w:r>
      <w:r>
        <w:rPr>
          <w:rFonts w:ascii="Times New Roman" w:eastAsia="方正仿宋_GBK"/>
          <w:color w:val="000000"/>
          <w:sz w:val="32"/>
          <w:szCs w:val="32"/>
        </w:rPr>
        <w:t>，建成充电设施的停车位比例不低于</w:t>
      </w:r>
      <w:r>
        <w:rPr>
          <w:rFonts w:ascii="Times New Roman" w:hAnsi="Times New Roman" w:eastAsia="方正仿宋_GBK"/>
          <w:color w:val="000000"/>
          <w:sz w:val="32"/>
          <w:szCs w:val="32"/>
        </w:rPr>
        <w:t>30%</w:t>
      </w:r>
      <w:r>
        <w:rPr>
          <w:rFonts w:ascii="Times New Roman" w:eastAsia="方正仿宋_GBK"/>
          <w:color w:val="000000"/>
          <w:sz w:val="32"/>
          <w:szCs w:val="32"/>
        </w:rPr>
        <w:t>；新建其他建筑配建停车场（库）及独立用地建设停车场，具备充电设施安装条件的比例不低于</w:t>
      </w:r>
      <w:r>
        <w:rPr>
          <w:rFonts w:ascii="Times New Roman" w:hAnsi="Times New Roman" w:eastAsia="方正仿宋_GBK"/>
          <w:color w:val="000000"/>
          <w:sz w:val="32"/>
          <w:szCs w:val="32"/>
        </w:rPr>
        <w:t>30%</w:t>
      </w:r>
      <w:r>
        <w:rPr>
          <w:rFonts w:ascii="Times New Roman" w:eastAsia="方正仿宋_GBK"/>
          <w:color w:val="000000"/>
          <w:sz w:val="32"/>
          <w:szCs w:val="32"/>
        </w:rPr>
        <w:t>，建成充电设施的停车位比例不低于</w:t>
      </w:r>
      <w:r>
        <w:rPr>
          <w:rFonts w:ascii="Times New Roman" w:hAnsi="Times New Roman" w:eastAsia="方正仿宋_GBK"/>
          <w:color w:val="000000"/>
          <w:sz w:val="32"/>
          <w:szCs w:val="32"/>
        </w:rPr>
        <w:t>10%</w:t>
      </w:r>
      <w:r>
        <w:rPr>
          <w:rFonts w:ascii="Times New Roman" w:eastAsia="方正仿宋_GBK"/>
          <w:color w:val="000000"/>
          <w:sz w:val="32"/>
          <w:szCs w:val="32"/>
        </w:rPr>
        <w:t>。充电设施安装条件预留和建成情况应纳入工程建设强制性标准和整体工程验收，施工图审查机构应对充电设施设置是否符合工程建设强制性标准进行审核。（责任单位：区经信委、区住建委，各管委会、街道办事处）</w:t>
      </w:r>
    </w:p>
    <w:p>
      <w:pPr>
        <w:keepNext w:val="0"/>
        <w:keepLines w:val="0"/>
        <w:pageBreakBefore w:val="0"/>
        <w:widowControl w:val="0"/>
        <w:kinsoku/>
        <w:overflowPunct/>
        <w:topLinePunct w:val="0"/>
        <w:autoSpaceDE/>
        <w:autoSpaceDN/>
        <w:bidi w:val="0"/>
        <w:spacing w:line="600" w:lineRule="exact"/>
        <w:ind w:left="0" w:leftChars="0" w:right="0" w:rightChars="0" w:firstLine="640" w:firstLineChars="200"/>
        <w:rPr>
          <w:rFonts w:ascii="Times New Roman" w:hAnsi="Times New Roman" w:eastAsia="方正仿宋_GBK"/>
          <w:color w:val="000000"/>
          <w:sz w:val="32"/>
          <w:szCs w:val="32"/>
        </w:rPr>
      </w:pPr>
      <w:r>
        <w:rPr>
          <w:rFonts w:ascii="Times New Roman" w:eastAsia="方正仿宋_GBK"/>
          <w:color w:val="000000"/>
          <w:sz w:val="32"/>
          <w:szCs w:val="32"/>
        </w:rPr>
        <w:t>（三）加快现有停车场（库）充电设施建设。到</w:t>
      </w:r>
      <w:r>
        <w:rPr>
          <w:rFonts w:ascii="Times New Roman" w:hAnsi="Times New Roman" w:eastAsia="方正仿宋_GBK"/>
          <w:color w:val="000000"/>
          <w:sz w:val="32"/>
          <w:szCs w:val="32"/>
        </w:rPr>
        <w:t>2020</w:t>
      </w:r>
      <w:r>
        <w:rPr>
          <w:rFonts w:ascii="Times New Roman" w:eastAsia="方正仿宋_GBK"/>
          <w:color w:val="000000"/>
          <w:sz w:val="32"/>
          <w:szCs w:val="32"/>
        </w:rPr>
        <w:t>年，区级机关及其所属公共机构的内部停车位建成充电设施比例不低于停车位总数的</w:t>
      </w:r>
      <w:r>
        <w:rPr>
          <w:rFonts w:ascii="Times New Roman" w:hAnsi="Times New Roman" w:eastAsia="方正仿宋_GBK"/>
          <w:color w:val="000000"/>
          <w:sz w:val="32"/>
          <w:szCs w:val="32"/>
        </w:rPr>
        <w:t>20%</w:t>
      </w:r>
      <w:r>
        <w:rPr>
          <w:rFonts w:ascii="Times New Roman" w:eastAsia="方正仿宋_GBK"/>
          <w:color w:val="000000"/>
          <w:sz w:val="32"/>
          <w:szCs w:val="32"/>
        </w:rPr>
        <w:t>，其他公共机构和国有企业不低于</w:t>
      </w:r>
      <w:r>
        <w:rPr>
          <w:rFonts w:ascii="Times New Roman" w:hAnsi="Times New Roman" w:eastAsia="方正仿宋_GBK"/>
          <w:color w:val="000000"/>
          <w:sz w:val="32"/>
          <w:szCs w:val="32"/>
        </w:rPr>
        <w:t>10%</w:t>
      </w:r>
      <w:r>
        <w:rPr>
          <w:rFonts w:ascii="Times New Roman" w:eastAsia="方正仿宋_GBK"/>
          <w:color w:val="000000"/>
          <w:sz w:val="32"/>
          <w:szCs w:val="32"/>
        </w:rPr>
        <w:t>。社会企业、居民区业主委员会应积极参与充电设施建设或提供便利。（责任单位：区经信委、区住建委、区城管局、区国资委、区机关事务局，各管委会、街道办事处）</w:t>
      </w:r>
    </w:p>
    <w:p>
      <w:pPr>
        <w:keepNext w:val="0"/>
        <w:keepLines w:val="0"/>
        <w:pageBreakBefore w:val="0"/>
        <w:widowControl w:val="0"/>
        <w:kinsoku/>
        <w:overflowPunct/>
        <w:topLinePunct w:val="0"/>
        <w:autoSpaceDE/>
        <w:autoSpaceDN/>
        <w:bidi w:val="0"/>
        <w:spacing w:line="600" w:lineRule="exact"/>
        <w:ind w:left="0" w:leftChars="0" w:right="0" w:rightChars="0" w:firstLine="640" w:firstLineChars="200"/>
        <w:rPr>
          <w:rFonts w:ascii="Times New Roman" w:hAnsi="Times New Roman" w:eastAsia="方正仿宋_GBK"/>
          <w:color w:val="000000"/>
          <w:sz w:val="32"/>
          <w:szCs w:val="32"/>
        </w:rPr>
      </w:pPr>
      <w:r>
        <w:rPr>
          <w:rFonts w:ascii="Times New Roman" w:eastAsia="方正仿宋_GBK"/>
          <w:color w:val="000000"/>
          <w:sz w:val="32"/>
          <w:szCs w:val="32"/>
        </w:rPr>
        <w:t>（四）充电设施相关建设要纳入城市总体规划以及相关专项规划。积极贯彻落实全市《主城区公用快充设施布点规划》，按照全市最新《电动汽车充电设备建设技术规范》，充分运用信用渝中等平台，制定相应的处罚措施，对拒不配合或阻挠充电基础设施建设的物业服务企业，扣减相关企业和负责人的信用信息评分。协调电力企业加强配网建设与改造，为充电设施提供匹配的配电容量。（责任单位：区规划自然资源局、区经信委、区发改委、区住建委、区城管局，各管委会、街道办事处）</w:t>
      </w:r>
    </w:p>
    <w:p>
      <w:pPr>
        <w:keepNext w:val="0"/>
        <w:keepLines w:val="0"/>
        <w:pageBreakBefore w:val="0"/>
        <w:widowControl w:val="0"/>
        <w:kinsoku/>
        <w:overflowPunct/>
        <w:topLinePunct w:val="0"/>
        <w:autoSpaceDE/>
        <w:autoSpaceDN/>
        <w:bidi w:val="0"/>
        <w:spacing w:line="600" w:lineRule="exact"/>
        <w:ind w:left="0" w:leftChars="0" w:right="0" w:rightChars="0" w:firstLine="720" w:firstLineChars="225"/>
        <w:rPr>
          <w:rFonts w:ascii="Times New Roman" w:hAnsi="Times New Roman" w:eastAsia="方正黑体_GBK"/>
          <w:color w:val="000000"/>
          <w:sz w:val="32"/>
          <w:szCs w:val="32"/>
        </w:rPr>
      </w:pPr>
      <w:r>
        <w:rPr>
          <w:rFonts w:ascii="Times New Roman" w:eastAsia="方正黑体_GBK"/>
          <w:color w:val="000000"/>
          <w:sz w:val="32"/>
          <w:szCs w:val="32"/>
        </w:rPr>
        <w:t>二、优化使用环境</w:t>
      </w:r>
      <w:r>
        <w:rPr>
          <w:rFonts w:ascii="Times New Roman" w:hAnsi="Times New Roman" w:eastAsia="方正黑体_GBK"/>
          <w:color w:val="000000"/>
          <w:sz w:val="32"/>
          <w:szCs w:val="32"/>
        </w:rPr>
        <w:t xml:space="preserve"> </w:t>
      </w:r>
    </w:p>
    <w:p>
      <w:pPr>
        <w:keepNext w:val="0"/>
        <w:keepLines w:val="0"/>
        <w:pageBreakBefore w:val="0"/>
        <w:widowControl w:val="0"/>
        <w:kinsoku/>
        <w:overflowPunct/>
        <w:topLinePunct w:val="0"/>
        <w:autoSpaceDE/>
        <w:autoSpaceDN/>
        <w:bidi w:val="0"/>
        <w:spacing w:line="600" w:lineRule="exact"/>
        <w:ind w:left="0" w:leftChars="0" w:right="0" w:rightChars="0" w:firstLine="720" w:firstLineChars="225"/>
        <w:rPr>
          <w:rFonts w:ascii="Times New Roman" w:hAnsi="Times New Roman" w:eastAsia="方正仿宋_GBK"/>
          <w:color w:val="000000"/>
          <w:sz w:val="32"/>
          <w:szCs w:val="32"/>
        </w:rPr>
      </w:pPr>
      <w:r>
        <w:rPr>
          <w:rFonts w:ascii="Times New Roman" w:eastAsia="方正仿宋_GBK"/>
          <w:color w:val="000000"/>
          <w:sz w:val="32"/>
          <w:szCs w:val="32"/>
        </w:rPr>
        <w:t>（五）新能源汽车充电服务费执行政府指导价，上限为</w:t>
      </w:r>
      <w:r>
        <w:rPr>
          <w:rFonts w:ascii="Times New Roman" w:hAnsi="Times New Roman" w:eastAsia="方正仿宋_GBK"/>
          <w:color w:val="000000"/>
          <w:sz w:val="32"/>
          <w:szCs w:val="32"/>
        </w:rPr>
        <w:t>0.4</w:t>
      </w:r>
      <w:r>
        <w:rPr>
          <w:rFonts w:ascii="Times New Roman" w:eastAsia="方正仿宋_GBK"/>
          <w:color w:val="000000"/>
          <w:sz w:val="32"/>
          <w:szCs w:val="32"/>
        </w:rPr>
        <w:t>元</w:t>
      </w:r>
      <w:r>
        <w:rPr>
          <w:rFonts w:ascii="Times New Roman" w:hAnsi="Times New Roman" w:eastAsia="方正仿宋_GBK"/>
          <w:color w:val="000000"/>
          <w:sz w:val="32"/>
          <w:szCs w:val="32"/>
        </w:rPr>
        <w:t>/</w:t>
      </w:r>
      <w:r>
        <w:rPr>
          <w:rFonts w:ascii="Times New Roman" w:eastAsia="方正仿宋_GBK"/>
          <w:color w:val="000000"/>
          <w:sz w:val="32"/>
          <w:szCs w:val="32"/>
        </w:rPr>
        <w:t>千瓦时。居民住宅小区的充电设施用电，执行居民用电价格中的合表用户电价，逐步推行居民分时电价。（责任单位：区发改委）</w:t>
      </w:r>
    </w:p>
    <w:p>
      <w:pPr>
        <w:keepNext w:val="0"/>
        <w:keepLines w:val="0"/>
        <w:pageBreakBefore w:val="0"/>
        <w:widowControl w:val="0"/>
        <w:kinsoku/>
        <w:overflowPunct/>
        <w:topLinePunct w:val="0"/>
        <w:autoSpaceDE/>
        <w:autoSpaceDN/>
        <w:bidi w:val="0"/>
        <w:spacing w:line="600" w:lineRule="exact"/>
        <w:ind w:left="0" w:leftChars="0" w:right="0" w:rightChars="0" w:firstLine="720" w:firstLineChars="225"/>
        <w:rPr>
          <w:rFonts w:ascii="Times New Roman" w:hAnsi="Times New Roman" w:eastAsia="方正仿宋_GBK"/>
          <w:color w:val="000000"/>
          <w:sz w:val="32"/>
          <w:szCs w:val="32"/>
        </w:rPr>
      </w:pPr>
      <w:r>
        <w:rPr>
          <w:rFonts w:ascii="Times New Roman" w:eastAsia="方正仿宋_GBK"/>
          <w:color w:val="000000"/>
          <w:sz w:val="32"/>
          <w:szCs w:val="32"/>
        </w:rPr>
        <w:t>（六）对使用新能源专用号牌且最大设计总质量不超过</w:t>
      </w:r>
      <w:r>
        <w:rPr>
          <w:rFonts w:ascii="Times New Roman" w:hAnsi="Times New Roman" w:eastAsia="方正仿宋_GBK"/>
          <w:color w:val="000000"/>
          <w:sz w:val="32"/>
          <w:szCs w:val="32"/>
        </w:rPr>
        <w:t>4.5</w:t>
      </w:r>
      <w:r>
        <w:rPr>
          <w:rFonts w:ascii="Times New Roman" w:eastAsia="方正仿宋_GBK"/>
          <w:color w:val="000000"/>
          <w:sz w:val="32"/>
          <w:szCs w:val="32"/>
        </w:rPr>
        <w:t>吨的渝籍牌照载货汽车发放主城区货车通行证。对纳入城市配送体系或者更新替换传统能源的且最大设计总质量不超过</w:t>
      </w:r>
      <w:r>
        <w:rPr>
          <w:rFonts w:ascii="Times New Roman" w:hAnsi="Times New Roman" w:eastAsia="方正仿宋_GBK"/>
          <w:color w:val="000000"/>
          <w:sz w:val="32"/>
          <w:szCs w:val="32"/>
        </w:rPr>
        <w:t>3.5</w:t>
      </w:r>
      <w:r>
        <w:rPr>
          <w:rFonts w:ascii="Times New Roman" w:eastAsia="方正仿宋_GBK"/>
          <w:color w:val="000000"/>
          <w:sz w:val="32"/>
          <w:szCs w:val="32"/>
        </w:rPr>
        <w:t>吨的新能源货车，发放绿色通行证。（责任单位：区公安分局）</w:t>
      </w:r>
    </w:p>
    <w:p>
      <w:pPr>
        <w:keepNext w:val="0"/>
        <w:keepLines w:val="0"/>
        <w:pageBreakBefore w:val="0"/>
        <w:widowControl w:val="0"/>
        <w:kinsoku/>
        <w:overflowPunct/>
        <w:topLinePunct w:val="0"/>
        <w:autoSpaceDE/>
        <w:autoSpaceDN/>
        <w:bidi w:val="0"/>
        <w:spacing w:line="600" w:lineRule="exact"/>
        <w:ind w:left="0" w:leftChars="0" w:right="0" w:rightChars="0" w:firstLine="720" w:firstLineChars="225"/>
        <w:rPr>
          <w:rFonts w:ascii="Times New Roman" w:hAnsi="Times New Roman" w:eastAsia="方正仿宋_GBK"/>
          <w:color w:val="000000"/>
          <w:sz w:val="32"/>
          <w:szCs w:val="32"/>
        </w:rPr>
      </w:pPr>
      <w:r>
        <w:rPr>
          <w:rFonts w:ascii="Times New Roman" w:eastAsia="方正仿宋_GBK"/>
          <w:color w:val="000000"/>
          <w:sz w:val="32"/>
          <w:szCs w:val="32"/>
        </w:rPr>
        <w:t>（七）每日</w:t>
      </w:r>
      <w:r>
        <w:rPr>
          <w:rFonts w:ascii="Times New Roman" w:hAnsi="Times New Roman" w:eastAsia="方正仿宋_GBK"/>
          <w:color w:val="000000"/>
          <w:sz w:val="32"/>
          <w:szCs w:val="32"/>
        </w:rPr>
        <w:t>20</w:t>
      </w:r>
      <w:r>
        <w:rPr>
          <w:rFonts w:ascii="Times New Roman" w:eastAsia="方正仿宋_GBK"/>
          <w:color w:val="000000"/>
          <w:sz w:val="32"/>
          <w:szCs w:val="32"/>
        </w:rPr>
        <w:t>时至次日</w:t>
      </w:r>
      <w:r>
        <w:rPr>
          <w:rFonts w:ascii="Times New Roman" w:hAnsi="Times New Roman" w:eastAsia="方正仿宋_GBK"/>
          <w:color w:val="000000"/>
          <w:sz w:val="32"/>
          <w:szCs w:val="32"/>
        </w:rPr>
        <w:t>8</w:t>
      </w:r>
      <w:r>
        <w:rPr>
          <w:rFonts w:ascii="Times New Roman" w:eastAsia="方正仿宋_GBK"/>
          <w:color w:val="000000"/>
          <w:sz w:val="32"/>
          <w:szCs w:val="32"/>
        </w:rPr>
        <w:t>时，新能源汽车在市政道路的路内停车位停放免收停车费。新能源汽车在火车站、公交及公路客运站场、驻车换乘（</w:t>
      </w:r>
      <w:r>
        <w:rPr>
          <w:rFonts w:ascii="Times New Roman" w:hAnsi="Times New Roman" w:eastAsia="方正仿宋_GBK"/>
          <w:color w:val="000000"/>
          <w:sz w:val="32"/>
          <w:szCs w:val="32"/>
        </w:rPr>
        <w:t>P+R</w:t>
      </w:r>
      <w:r>
        <w:rPr>
          <w:rFonts w:ascii="Times New Roman" w:eastAsia="方正仿宋_GBK"/>
          <w:color w:val="000000"/>
          <w:sz w:val="32"/>
          <w:szCs w:val="32"/>
        </w:rPr>
        <w:t>）、公园、文体场馆等配建的收费停车场（库）和特级公共停车场停放首小时免停车费。（责任单位：区城管局、区发改委，各管委会、街道办事处）</w:t>
      </w:r>
    </w:p>
    <w:p>
      <w:pPr>
        <w:keepNext w:val="0"/>
        <w:keepLines w:val="0"/>
        <w:pageBreakBefore w:val="0"/>
        <w:widowControl w:val="0"/>
        <w:kinsoku/>
        <w:overflowPunct/>
        <w:topLinePunct w:val="0"/>
        <w:autoSpaceDE/>
        <w:autoSpaceDN/>
        <w:bidi w:val="0"/>
        <w:spacing w:line="600" w:lineRule="exact"/>
        <w:ind w:left="0" w:leftChars="0" w:right="0" w:rightChars="0" w:firstLine="720" w:firstLineChars="225"/>
        <w:rPr>
          <w:rFonts w:ascii="Times New Roman" w:hAnsi="Times New Roman" w:eastAsia="方正仿宋_GBK"/>
          <w:color w:val="000000"/>
          <w:sz w:val="32"/>
          <w:szCs w:val="32"/>
        </w:rPr>
      </w:pPr>
      <w:r>
        <w:rPr>
          <w:rFonts w:ascii="Times New Roman" w:eastAsia="方正仿宋_GBK"/>
          <w:color w:val="000000"/>
          <w:sz w:val="32"/>
          <w:szCs w:val="32"/>
        </w:rPr>
        <w:t>（八）对占用新能源汽车专用停车位的其他车辆，由公安交通管理部门和城市管理执法部门依法处理。（责任单位：区公安分局、区城管局）</w:t>
      </w:r>
    </w:p>
    <w:p>
      <w:pPr>
        <w:keepNext w:val="0"/>
        <w:keepLines w:val="0"/>
        <w:pageBreakBefore w:val="0"/>
        <w:widowControl w:val="0"/>
        <w:kinsoku/>
        <w:overflowPunct/>
        <w:topLinePunct w:val="0"/>
        <w:autoSpaceDE/>
        <w:autoSpaceDN/>
        <w:bidi w:val="0"/>
        <w:spacing w:line="600" w:lineRule="exact"/>
        <w:ind w:left="0" w:leftChars="0" w:right="0" w:rightChars="0" w:firstLine="720" w:firstLineChars="225"/>
        <w:rPr>
          <w:rFonts w:ascii="Times New Roman" w:hAnsi="Times New Roman" w:eastAsia="方正仿宋_GBK"/>
          <w:color w:val="000000"/>
          <w:sz w:val="32"/>
          <w:szCs w:val="32"/>
        </w:rPr>
      </w:pPr>
      <w:r>
        <w:rPr>
          <w:rFonts w:ascii="Times New Roman" w:eastAsia="方正仿宋_GBK"/>
          <w:color w:val="000000"/>
          <w:sz w:val="32"/>
          <w:szCs w:val="32"/>
        </w:rPr>
        <w:t>（九）执行全市关于给予新能源汽车运营企业每车每年</w:t>
      </w:r>
      <w:r>
        <w:rPr>
          <w:rFonts w:ascii="Times New Roman" w:hAnsi="Times New Roman" w:eastAsia="方正仿宋_GBK"/>
          <w:color w:val="000000"/>
          <w:sz w:val="32"/>
          <w:szCs w:val="32"/>
        </w:rPr>
        <w:t>50</w:t>
      </w:r>
      <w:r>
        <w:rPr>
          <w:rFonts w:ascii="Times New Roman" w:eastAsia="方正仿宋_GBK"/>
          <w:color w:val="000000"/>
          <w:sz w:val="32"/>
          <w:szCs w:val="32"/>
        </w:rPr>
        <w:t>元的车联网通讯流量费补助的政策措施。（责任单位：区经信委、区财政局）</w:t>
      </w:r>
    </w:p>
    <w:p>
      <w:pPr>
        <w:keepNext w:val="0"/>
        <w:keepLines w:val="0"/>
        <w:pageBreakBefore w:val="0"/>
        <w:widowControl w:val="0"/>
        <w:kinsoku/>
        <w:overflowPunct/>
        <w:topLinePunct w:val="0"/>
        <w:autoSpaceDE/>
        <w:autoSpaceDN/>
        <w:bidi w:val="0"/>
        <w:spacing w:line="600" w:lineRule="exact"/>
        <w:ind w:left="0" w:leftChars="0" w:right="0" w:rightChars="0" w:firstLine="720" w:firstLineChars="225"/>
        <w:rPr>
          <w:rFonts w:ascii="Times New Roman" w:hAnsi="Times New Roman" w:eastAsia="方正黑体_GBK"/>
          <w:color w:val="000000"/>
          <w:sz w:val="32"/>
          <w:szCs w:val="32"/>
        </w:rPr>
      </w:pPr>
      <w:r>
        <w:rPr>
          <w:rFonts w:ascii="Times New Roman" w:eastAsia="方正黑体_GBK"/>
          <w:color w:val="000000"/>
          <w:sz w:val="32"/>
          <w:szCs w:val="32"/>
        </w:rPr>
        <w:t>三、推动公共领域率先应用</w:t>
      </w:r>
      <w:r>
        <w:rPr>
          <w:rFonts w:ascii="Times New Roman" w:hAnsi="Times New Roman" w:eastAsia="方正黑体_GBK"/>
          <w:color w:val="000000"/>
          <w:sz w:val="32"/>
          <w:szCs w:val="32"/>
        </w:rPr>
        <w:t xml:space="preserve"> </w:t>
      </w:r>
    </w:p>
    <w:p>
      <w:pPr>
        <w:keepNext w:val="0"/>
        <w:keepLines w:val="0"/>
        <w:pageBreakBefore w:val="0"/>
        <w:widowControl w:val="0"/>
        <w:kinsoku/>
        <w:overflowPunct/>
        <w:topLinePunct w:val="0"/>
        <w:autoSpaceDE/>
        <w:autoSpaceDN/>
        <w:bidi w:val="0"/>
        <w:spacing w:line="600" w:lineRule="exact"/>
        <w:ind w:left="0" w:leftChars="0" w:right="0" w:rightChars="0" w:firstLine="720" w:firstLineChars="225"/>
        <w:rPr>
          <w:rFonts w:ascii="Times New Roman" w:hAnsi="Times New Roman" w:eastAsia="方正仿宋_GBK"/>
          <w:color w:val="000000"/>
          <w:sz w:val="32"/>
          <w:szCs w:val="32"/>
        </w:rPr>
      </w:pPr>
      <w:r>
        <w:rPr>
          <w:rFonts w:ascii="Times New Roman" w:eastAsia="方正仿宋_GBK"/>
          <w:color w:val="000000"/>
          <w:sz w:val="32"/>
          <w:szCs w:val="32"/>
        </w:rPr>
        <w:t>（十）区级单位通过政府集中采购新增和更换车辆中新能源汽车占比不低于</w:t>
      </w:r>
      <w:r>
        <w:rPr>
          <w:rFonts w:ascii="Times New Roman" w:hAnsi="Times New Roman" w:eastAsia="方正仿宋_GBK"/>
          <w:color w:val="000000"/>
          <w:sz w:val="32"/>
          <w:szCs w:val="32"/>
        </w:rPr>
        <w:t>50%</w:t>
      </w:r>
      <w:r>
        <w:rPr>
          <w:rFonts w:ascii="Times New Roman" w:eastAsia="方正仿宋_GBK"/>
          <w:color w:val="000000"/>
          <w:sz w:val="32"/>
          <w:szCs w:val="32"/>
        </w:rPr>
        <w:t>，新增和更换机要通信车、相对固定线路的执法执勤车、通勤车原则上使用新能源汽车。（责任单位：区机关事务局、区国资委、区财政局，各管委会、街道办事处）</w:t>
      </w:r>
    </w:p>
    <w:p>
      <w:pPr>
        <w:keepNext w:val="0"/>
        <w:keepLines w:val="0"/>
        <w:pageBreakBefore w:val="0"/>
        <w:widowControl w:val="0"/>
        <w:kinsoku/>
        <w:overflowPunct/>
        <w:topLinePunct w:val="0"/>
        <w:autoSpaceDE/>
        <w:autoSpaceDN/>
        <w:bidi w:val="0"/>
        <w:spacing w:line="600" w:lineRule="exact"/>
        <w:ind w:left="0" w:leftChars="0" w:right="0" w:rightChars="0" w:firstLine="720" w:firstLineChars="225"/>
        <w:rPr>
          <w:rFonts w:ascii="Times New Roman" w:hAnsi="Times New Roman" w:eastAsia="方正仿宋_GBK"/>
          <w:color w:val="000000"/>
          <w:sz w:val="32"/>
          <w:szCs w:val="32"/>
        </w:rPr>
      </w:pPr>
      <w:r>
        <w:rPr>
          <w:rFonts w:ascii="Times New Roman" w:eastAsia="方正仿宋_GBK"/>
          <w:color w:val="000000"/>
          <w:sz w:val="32"/>
          <w:szCs w:val="32"/>
        </w:rPr>
        <w:t>（十一）新增和更换公交车、出租车要加快提高使用新能源汽车的比例；新增和更换市政环卫车、市政工程车、邮政快递车，原则上使用新能源汽车。积极争取全市大气污染防治专项资金对以上车辆给予补贴。（责任单位：区机关事务局、区交通局、区生态环境局、区城管局、区财政局）</w:t>
      </w:r>
    </w:p>
    <w:p>
      <w:pPr>
        <w:keepNext w:val="0"/>
        <w:keepLines w:val="0"/>
        <w:pageBreakBefore w:val="0"/>
        <w:widowControl w:val="0"/>
        <w:kinsoku/>
        <w:overflowPunct/>
        <w:topLinePunct w:val="0"/>
        <w:autoSpaceDE/>
        <w:autoSpaceDN/>
        <w:bidi w:val="0"/>
        <w:spacing w:line="600" w:lineRule="exact"/>
        <w:ind w:left="0" w:leftChars="0" w:right="0" w:rightChars="0" w:firstLine="640" w:firstLineChars="200"/>
        <w:rPr>
          <w:rFonts w:ascii="Times New Roman" w:hAnsi="Times New Roman" w:eastAsia="方正仿宋_GBK"/>
          <w:color w:val="000000"/>
          <w:sz w:val="32"/>
          <w:szCs w:val="32"/>
        </w:rPr>
      </w:pPr>
      <w:r>
        <w:rPr>
          <w:rFonts w:ascii="Times New Roman" w:eastAsia="方正仿宋_GBK"/>
          <w:color w:val="000000"/>
          <w:sz w:val="32"/>
          <w:szCs w:val="32"/>
        </w:rPr>
        <w:t>（十二）在符合有关法规要求的前提下，新增和更换网络预约出租车、分时租赁用车要采取有效措施鼓励使用新能源汽车。（责任单位：区交通局、区财政局）</w:t>
      </w:r>
    </w:p>
    <w:p>
      <w:pPr>
        <w:keepNext w:val="0"/>
        <w:keepLines w:val="0"/>
        <w:pageBreakBefore w:val="0"/>
        <w:widowControl w:val="0"/>
        <w:kinsoku/>
        <w:overflowPunct/>
        <w:topLinePunct w:val="0"/>
        <w:autoSpaceDE/>
        <w:autoSpaceDN/>
        <w:bidi w:val="0"/>
        <w:spacing w:line="600" w:lineRule="exact"/>
        <w:ind w:left="0" w:leftChars="0" w:right="0" w:rightChars="0" w:firstLine="640" w:firstLineChars="200"/>
        <w:rPr>
          <w:rFonts w:ascii="Times New Roman" w:hAnsi="Times New Roman" w:eastAsia="方正仿宋_GBK"/>
          <w:color w:val="000000"/>
          <w:sz w:val="32"/>
          <w:szCs w:val="32"/>
        </w:rPr>
      </w:pPr>
      <w:r>
        <w:rPr>
          <w:rFonts w:ascii="Times New Roman" w:eastAsia="方正仿宋_GBK"/>
          <w:color w:val="000000"/>
          <w:sz w:val="32"/>
          <w:szCs w:val="32"/>
        </w:rPr>
        <w:t>（十三）</w:t>
      </w:r>
      <w:r>
        <w:rPr>
          <w:rFonts w:ascii="Times New Roman" w:hAnsi="Times New Roman" w:eastAsia="方正仿宋_GBK"/>
          <w:color w:val="000000"/>
          <w:sz w:val="32"/>
          <w:szCs w:val="32"/>
        </w:rPr>
        <w:t xml:space="preserve"> </w:t>
      </w:r>
      <w:r>
        <w:rPr>
          <w:rFonts w:ascii="Times New Roman" w:eastAsia="方正仿宋_GBK"/>
          <w:color w:val="000000"/>
          <w:sz w:val="32"/>
          <w:szCs w:val="32"/>
        </w:rPr>
        <w:t>逐步提高新增和更换驾驶培训车、驾驶考试车使用新能源汽车比例。（责任单位：区公安分局、区交通局）</w:t>
      </w:r>
    </w:p>
    <w:p>
      <w:pPr>
        <w:keepNext w:val="0"/>
        <w:keepLines w:val="0"/>
        <w:pageBreakBefore w:val="0"/>
        <w:widowControl w:val="0"/>
        <w:kinsoku/>
        <w:overflowPunct/>
        <w:topLinePunct w:val="0"/>
        <w:autoSpaceDE/>
        <w:autoSpaceDN/>
        <w:bidi w:val="0"/>
        <w:spacing w:line="600" w:lineRule="exact"/>
        <w:ind w:left="0" w:leftChars="0" w:right="0" w:rightChars="0" w:firstLine="640" w:firstLineChars="200"/>
        <w:rPr>
          <w:rFonts w:ascii="Times New Roman" w:hAnsi="Times New Roman" w:eastAsia="方正仿宋_GBK"/>
          <w:color w:val="000000"/>
          <w:sz w:val="32"/>
          <w:szCs w:val="32"/>
        </w:rPr>
      </w:pPr>
      <w:r>
        <w:rPr>
          <w:rFonts w:ascii="Times New Roman" w:eastAsia="方正仿宋_GBK"/>
          <w:color w:val="000000"/>
          <w:sz w:val="32"/>
          <w:szCs w:val="32"/>
        </w:rPr>
        <w:t>（十四）积极创建新能源汽车替换传统燃料汽车示范工程区，争取全市大气污染防治专项资金的支持和奖励。（责任单位：区生态环境局、区财政局，各管委会、街道办事处）</w:t>
      </w:r>
    </w:p>
    <w:p>
      <w:pPr>
        <w:keepNext w:val="0"/>
        <w:keepLines w:val="0"/>
        <w:pageBreakBefore w:val="0"/>
        <w:widowControl w:val="0"/>
        <w:kinsoku/>
        <w:overflowPunct/>
        <w:topLinePunct w:val="0"/>
        <w:autoSpaceDE/>
        <w:autoSpaceDN/>
        <w:bidi w:val="0"/>
        <w:spacing w:line="600" w:lineRule="exact"/>
        <w:ind w:left="0" w:leftChars="0" w:right="0" w:rightChars="0" w:firstLine="720" w:firstLineChars="225"/>
        <w:rPr>
          <w:rFonts w:ascii="Times New Roman" w:hAnsi="Times New Roman" w:eastAsia="方正黑体_GBK"/>
          <w:color w:val="000000"/>
          <w:sz w:val="32"/>
          <w:szCs w:val="32"/>
        </w:rPr>
      </w:pPr>
      <w:r>
        <w:rPr>
          <w:rFonts w:ascii="Times New Roman" w:eastAsia="方正黑体_GBK"/>
          <w:color w:val="000000"/>
          <w:sz w:val="32"/>
          <w:szCs w:val="32"/>
        </w:rPr>
        <w:t>四、加强考核评估</w:t>
      </w:r>
      <w:r>
        <w:rPr>
          <w:rFonts w:ascii="Times New Roman" w:hAnsi="Times New Roman" w:eastAsia="方正黑体_GBK"/>
          <w:color w:val="000000"/>
          <w:sz w:val="32"/>
          <w:szCs w:val="32"/>
        </w:rPr>
        <w:t xml:space="preserve"> </w:t>
      </w:r>
    </w:p>
    <w:p>
      <w:pPr>
        <w:keepNext w:val="0"/>
        <w:keepLines w:val="0"/>
        <w:pageBreakBefore w:val="0"/>
        <w:widowControl w:val="0"/>
        <w:kinsoku/>
        <w:overflowPunct/>
        <w:topLinePunct w:val="0"/>
        <w:autoSpaceDE/>
        <w:autoSpaceDN/>
        <w:bidi w:val="0"/>
        <w:spacing w:line="600" w:lineRule="exact"/>
        <w:ind w:left="0" w:leftChars="0" w:right="0" w:rightChars="0" w:firstLine="720" w:firstLineChars="225"/>
        <w:rPr>
          <w:rFonts w:ascii="Times New Roman" w:hAnsi="Times New Roman" w:eastAsia="方正仿宋_GBK"/>
          <w:color w:val="000000"/>
          <w:sz w:val="32"/>
          <w:szCs w:val="32"/>
        </w:rPr>
      </w:pPr>
      <w:r>
        <w:rPr>
          <w:rFonts w:ascii="Times New Roman" w:eastAsia="方正仿宋_GBK"/>
          <w:color w:val="000000"/>
          <w:sz w:val="32"/>
          <w:szCs w:val="32"/>
        </w:rPr>
        <w:t>（十五）将支持鼓励新能源汽车推广应用政策贯彻落实情况纳入区政府督查范围，由区政府办、区经信委牵头每年进行督促检查，检查结果向区政府报告。（责任单位：区政府办、区经信委）</w:t>
      </w:r>
    </w:p>
    <w:p>
      <w:pPr>
        <w:keepNext w:val="0"/>
        <w:keepLines w:val="0"/>
        <w:pageBreakBefore w:val="0"/>
        <w:widowControl w:val="0"/>
        <w:kinsoku/>
        <w:overflowPunct/>
        <w:topLinePunct w:val="0"/>
        <w:autoSpaceDE/>
        <w:autoSpaceDN/>
        <w:bidi w:val="0"/>
        <w:spacing w:line="600" w:lineRule="exact"/>
        <w:ind w:left="0" w:leftChars="0" w:right="0" w:rightChars="0" w:firstLine="720" w:firstLineChars="225"/>
        <w:rPr>
          <w:rFonts w:ascii="Times New Roman" w:hAnsi="Times New Roman" w:eastAsia="方正仿宋_GBK"/>
          <w:color w:val="000000"/>
          <w:sz w:val="32"/>
          <w:szCs w:val="32"/>
        </w:rPr>
      </w:pPr>
      <w:r>
        <w:rPr>
          <w:rFonts w:ascii="Times New Roman" w:eastAsia="方正仿宋_GBK"/>
          <w:color w:val="000000"/>
          <w:sz w:val="32"/>
          <w:szCs w:val="32"/>
        </w:rPr>
        <w:t>（十六）</w:t>
      </w:r>
      <w:r>
        <w:rPr>
          <w:rFonts w:ascii="Times New Roman" w:hAnsi="Times New Roman" w:eastAsia="方正仿宋_GBK"/>
          <w:color w:val="000000"/>
          <w:sz w:val="32"/>
          <w:szCs w:val="32"/>
        </w:rPr>
        <w:t xml:space="preserve"> </w:t>
      </w:r>
      <w:r>
        <w:rPr>
          <w:rFonts w:ascii="Times New Roman" w:eastAsia="方正仿宋_GBK"/>
          <w:color w:val="000000"/>
          <w:sz w:val="32"/>
          <w:szCs w:val="32"/>
        </w:rPr>
        <w:t>每年对接开展新能源汽车推广应用成效评估，对作出突出成绩的单位和企业授予年度新能源汽车推广应用示范单位称号。对给予新能源汽车停车费减免优惠的各类停车场（库）颁发</w:t>
      </w:r>
      <w:r>
        <w:rPr>
          <w:rFonts w:ascii="Times New Roman" w:hAnsi="Times New Roman" w:eastAsia="方正仿宋_GBK"/>
          <w:color w:val="000000"/>
          <w:sz w:val="32"/>
          <w:szCs w:val="32"/>
        </w:rPr>
        <w:t>“</w:t>
      </w:r>
      <w:r>
        <w:rPr>
          <w:rFonts w:ascii="Times New Roman" w:eastAsia="方正仿宋_GBK"/>
          <w:color w:val="000000"/>
          <w:sz w:val="32"/>
          <w:szCs w:val="32"/>
        </w:rPr>
        <w:t>绿色停车场</w:t>
      </w:r>
      <w:r>
        <w:rPr>
          <w:rFonts w:ascii="Times New Roman" w:hAnsi="Times New Roman" w:eastAsia="方正仿宋_GBK"/>
          <w:color w:val="000000"/>
          <w:sz w:val="32"/>
          <w:szCs w:val="32"/>
        </w:rPr>
        <w:t>”</w:t>
      </w:r>
      <w:r>
        <w:rPr>
          <w:rFonts w:ascii="Times New Roman" w:eastAsia="方正仿宋_GBK"/>
          <w:color w:val="000000"/>
          <w:sz w:val="32"/>
          <w:szCs w:val="32"/>
        </w:rPr>
        <w:t>标志。（责任单位：区经信委、区发改委、区科技局、区公安分局、区财政局、区生态环境局、区城管局、区交通局、区市场监管局）</w:t>
      </w:r>
    </w:p>
    <w:p>
      <w:pPr>
        <w:keepNext w:val="0"/>
        <w:keepLines w:val="0"/>
        <w:pageBreakBefore w:val="0"/>
        <w:widowControl w:val="0"/>
        <w:kinsoku/>
        <w:overflowPunct/>
        <w:topLinePunct w:val="0"/>
        <w:autoSpaceDE/>
        <w:autoSpaceDN/>
        <w:bidi w:val="0"/>
        <w:spacing w:line="600" w:lineRule="exact"/>
        <w:ind w:left="0" w:leftChars="0" w:right="0" w:rightChars="0" w:firstLine="720" w:firstLineChars="225"/>
        <w:rPr>
          <w:rFonts w:ascii="Times New Roman" w:hAnsi="Times New Roman" w:eastAsia="方正黑体_GBK"/>
          <w:color w:val="000000"/>
          <w:sz w:val="32"/>
          <w:szCs w:val="32"/>
        </w:rPr>
      </w:pPr>
      <w:r>
        <w:rPr>
          <w:rFonts w:ascii="Times New Roman" w:eastAsia="方正黑体_GBK"/>
          <w:color w:val="000000"/>
          <w:sz w:val="32"/>
          <w:szCs w:val="32"/>
        </w:rPr>
        <w:t>五、附则</w:t>
      </w:r>
    </w:p>
    <w:p>
      <w:pPr>
        <w:keepNext w:val="0"/>
        <w:keepLines w:val="0"/>
        <w:pageBreakBefore w:val="0"/>
        <w:widowControl w:val="0"/>
        <w:kinsoku/>
        <w:overflowPunct/>
        <w:topLinePunct w:val="0"/>
        <w:autoSpaceDE/>
        <w:autoSpaceDN/>
        <w:bidi w:val="0"/>
        <w:spacing w:line="600" w:lineRule="exact"/>
        <w:ind w:left="0" w:leftChars="0" w:right="0" w:rightChars="0" w:firstLine="720" w:firstLineChars="225"/>
        <w:rPr>
          <w:rFonts w:ascii="Times New Roman" w:eastAsia="方正仿宋_GBK"/>
          <w:color w:val="000000"/>
          <w:sz w:val="32"/>
          <w:szCs w:val="32"/>
        </w:rPr>
      </w:pPr>
      <w:r>
        <w:rPr>
          <w:rFonts w:ascii="Times New Roman" w:eastAsia="方正仿宋_GBK"/>
          <w:color w:val="000000"/>
          <w:sz w:val="32"/>
          <w:szCs w:val="32"/>
        </w:rPr>
        <w:t>以上实施意见自印发之日起施行。</w:t>
      </w:r>
    </w:p>
    <w:p>
      <w:pPr>
        <w:keepNext w:val="0"/>
        <w:keepLines w:val="0"/>
        <w:pageBreakBefore w:val="0"/>
        <w:widowControl w:val="0"/>
        <w:kinsoku/>
        <w:overflowPunct/>
        <w:topLinePunct w:val="0"/>
        <w:autoSpaceDE/>
        <w:autoSpaceDN/>
        <w:bidi w:val="0"/>
        <w:spacing w:line="600" w:lineRule="exact"/>
        <w:ind w:left="0" w:leftChars="0" w:right="0" w:rightChars="0" w:firstLine="720" w:firstLineChars="225"/>
        <w:rPr>
          <w:rFonts w:ascii="Times New Roman" w:eastAsia="方正仿宋_GBK"/>
          <w:color w:val="000000"/>
          <w:sz w:val="32"/>
          <w:szCs w:val="32"/>
        </w:rPr>
      </w:pPr>
    </w:p>
    <w:p>
      <w:pPr>
        <w:keepNext w:val="0"/>
        <w:keepLines w:val="0"/>
        <w:pageBreakBefore w:val="0"/>
        <w:widowControl w:val="0"/>
        <w:kinsoku/>
        <w:overflowPunct/>
        <w:topLinePunct w:val="0"/>
        <w:autoSpaceDE/>
        <w:autoSpaceDN/>
        <w:bidi w:val="0"/>
        <w:spacing w:line="600" w:lineRule="exact"/>
        <w:ind w:left="0" w:leftChars="0" w:right="0" w:rightChars="0" w:firstLine="720" w:firstLineChars="225"/>
        <w:rPr>
          <w:rFonts w:ascii="Times New Roman" w:eastAsia="方正仿宋_GBK"/>
          <w:color w:val="000000"/>
          <w:sz w:val="32"/>
          <w:szCs w:val="32"/>
        </w:rPr>
      </w:pPr>
    </w:p>
    <w:p>
      <w:pPr>
        <w:keepNext w:val="0"/>
        <w:keepLines w:val="0"/>
        <w:pageBreakBefore w:val="0"/>
        <w:widowControl w:val="0"/>
        <w:kinsoku/>
        <w:overflowPunct/>
        <w:topLinePunct w:val="0"/>
        <w:autoSpaceDE/>
        <w:autoSpaceDN/>
        <w:bidi w:val="0"/>
        <w:spacing w:line="600" w:lineRule="exact"/>
        <w:ind w:left="0" w:leftChars="0" w:right="0" w:rightChars="0" w:firstLine="720" w:firstLineChars="225"/>
        <w:rPr>
          <w:rFonts w:ascii="Times New Roman" w:eastAsia="方正仿宋_GBK"/>
          <w:color w:val="000000"/>
          <w:sz w:val="32"/>
          <w:szCs w:val="32"/>
        </w:rPr>
      </w:pPr>
    </w:p>
    <w:p>
      <w:pPr>
        <w:keepNext w:val="0"/>
        <w:keepLines w:val="0"/>
        <w:pageBreakBefore w:val="0"/>
        <w:widowControl w:val="0"/>
        <w:kinsoku/>
        <w:overflowPunct/>
        <w:topLinePunct w:val="0"/>
        <w:autoSpaceDE/>
        <w:autoSpaceDN/>
        <w:bidi w:val="0"/>
        <w:spacing w:line="600" w:lineRule="exact"/>
        <w:ind w:left="0" w:leftChars="0" w:right="0" w:rightChars="0" w:firstLine="720" w:firstLineChars="225"/>
        <w:rPr>
          <w:rFonts w:ascii="Times New Roman" w:eastAsia="方正仿宋_GBK"/>
          <w:color w:val="000000"/>
          <w:sz w:val="32"/>
          <w:szCs w:val="32"/>
        </w:rPr>
      </w:pPr>
    </w:p>
    <w:p>
      <w:pPr>
        <w:keepNext w:val="0"/>
        <w:keepLines w:val="0"/>
        <w:pageBreakBefore w:val="0"/>
        <w:widowControl w:val="0"/>
        <w:kinsoku/>
        <w:overflowPunct/>
        <w:topLinePunct w:val="0"/>
        <w:autoSpaceDE/>
        <w:autoSpaceDN/>
        <w:bidi w:val="0"/>
        <w:spacing w:line="600" w:lineRule="exact"/>
        <w:ind w:left="0" w:leftChars="0" w:right="0" w:rightChars="0" w:firstLine="720" w:firstLineChars="225"/>
        <w:rPr>
          <w:rFonts w:ascii="Times New Roman" w:eastAsia="方正仿宋_GBK"/>
          <w:color w:val="000000"/>
          <w:sz w:val="32"/>
          <w:szCs w:val="32"/>
        </w:rPr>
      </w:pPr>
    </w:p>
    <w:p>
      <w:pPr>
        <w:keepNext w:val="0"/>
        <w:keepLines w:val="0"/>
        <w:pageBreakBefore w:val="0"/>
        <w:widowControl w:val="0"/>
        <w:kinsoku/>
        <w:overflowPunct/>
        <w:topLinePunct w:val="0"/>
        <w:autoSpaceDE/>
        <w:autoSpaceDN/>
        <w:bidi w:val="0"/>
        <w:spacing w:line="600" w:lineRule="exact"/>
        <w:ind w:left="0" w:leftChars="0" w:right="0" w:rightChars="0" w:firstLine="720" w:firstLineChars="225"/>
        <w:rPr>
          <w:rFonts w:ascii="Times New Roman" w:eastAsia="方正仿宋_GBK"/>
          <w:color w:val="000000"/>
          <w:sz w:val="32"/>
          <w:szCs w:val="32"/>
        </w:rPr>
      </w:pPr>
    </w:p>
    <w:p>
      <w:pPr>
        <w:keepNext w:val="0"/>
        <w:keepLines w:val="0"/>
        <w:pageBreakBefore w:val="0"/>
        <w:widowControl w:val="0"/>
        <w:kinsoku/>
        <w:overflowPunct/>
        <w:topLinePunct w:val="0"/>
        <w:autoSpaceDE/>
        <w:autoSpaceDN/>
        <w:bidi w:val="0"/>
        <w:spacing w:line="600" w:lineRule="exact"/>
        <w:ind w:left="0" w:leftChars="0" w:right="0" w:rightChars="0" w:firstLine="720" w:firstLineChars="225"/>
        <w:rPr>
          <w:rFonts w:ascii="Times New Roman" w:eastAsia="方正仿宋_GBK"/>
          <w:color w:val="000000"/>
          <w:sz w:val="32"/>
          <w:szCs w:val="32"/>
        </w:rPr>
      </w:pPr>
    </w:p>
    <w:p>
      <w:pPr>
        <w:keepNext w:val="0"/>
        <w:keepLines w:val="0"/>
        <w:pageBreakBefore w:val="0"/>
        <w:widowControl w:val="0"/>
        <w:kinsoku/>
        <w:overflowPunct/>
        <w:topLinePunct w:val="0"/>
        <w:autoSpaceDE/>
        <w:autoSpaceDN/>
        <w:bidi w:val="0"/>
        <w:spacing w:line="600" w:lineRule="exact"/>
        <w:ind w:left="0" w:leftChars="0" w:right="0" w:rightChars="0" w:firstLine="720" w:firstLineChars="225"/>
        <w:rPr>
          <w:rFonts w:ascii="Times New Roman" w:eastAsia="方正仿宋_GBK"/>
          <w:color w:val="000000"/>
          <w:sz w:val="32"/>
          <w:szCs w:val="32"/>
        </w:rPr>
      </w:pPr>
    </w:p>
    <w:p>
      <w:pPr>
        <w:pStyle w:val="2"/>
        <w:keepNext w:val="0"/>
        <w:keepLines w:val="0"/>
        <w:pageBreakBefore w:val="0"/>
        <w:widowControl w:val="0"/>
        <w:kinsoku/>
        <w:overflowPunct/>
        <w:topLinePunct w:val="0"/>
        <w:autoSpaceDE/>
        <w:autoSpaceDN/>
        <w:bidi w:val="0"/>
        <w:spacing w:line="600" w:lineRule="exact"/>
        <w:ind w:left="0" w:leftChars="0" w:right="0" w:rightChars="0"/>
        <w:rPr>
          <w:rFonts w:ascii="Times New Roman" w:eastAsia="方正仿宋_GBK"/>
          <w:color w:val="000000"/>
          <w:sz w:val="32"/>
          <w:szCs w:val="32"/>
        </w:rPr>
      </w:pPr>
    </w:p>
    <w:p>
      <w:pPr>
        <w:pStyle w:val="2"/>
        <w:keepNext w:val="0"/>
        <w:keepLines w:val="0"/>
        <w:pageBreakBefore w:val="0"/>
        <w:widowControl w:val="0"/>
        <w:kinsoku/>
        <w:overflowPunct/>
        <w:topLinePunct w:val="0"/>
        <w:autoSpaceDE/>
        <w:autoSpaceDN/>
        <w:bidi w:val="0"/>
        <w:spacing w:line="600" w:lineRule="exact"/>
        <w:ind w:left="0" w:leftChars="0" w:right="0" w:rightChars="0"/>
        <w:rPr>
          <w:rFonts w:ascii="Times New Roman" w:eastAsia="方正仿宋_GBK"/>
          <w:color w:val="000000"/>
          <w:sz w:val="32"/>
          <w:szCs w:val="32"/>
        </w:rPr>
      </w:pPr>
    </w:p>
    <w:p>
      <w:pPr>
        <w:pStyle w:val="2"/>
        <w:keepNext w:val="0"/>
        <w:keepLines w:val="0"/>
        <w:pageBreakBefore w:val="0"/>
        <w:widowControl w:val="0"/>
        <w:kinsoku/>
        <w:overflowPunct/>
        <w:topLinePunct w:val="0"/>
        <w:autoSpaceDE/>
        <w:autoSpaceDN/>
        <w:bidi w:val="0"/>
        <w:spacing w:line="600" w:lineRule="exact"/>
        <w:ind w:left="0" w:leftChars="0" w:right="0" w:rightChars="0"/>
        <w:rPr>
          <w:rFonts w:ascii="Times New Roman" w:eastAsia="方正仿宋_GBK"/>
          <w:color w:val="000000"/>
          <w:sz w:val="32"/>
          <w:szCs w:val="32"/>
        </w:rPr>
      </w:pPr>
    </w:p>
    <w:p>
      <w:pPr>
        <w:pStyle w:val="2"/>
        <w:keepNext w:val="0"/>
        <w:keepLines w:val="0"/>
        <w:pageBreakBefore w:val="0"/>
        <w:widowControl w:val="0"/>
        <w:kinsoku/>
        <w:overflowPunct/>
        <w:topLinePunct w:val="0"/>
        <w:autoSpaceDE/>
        <w:autoSpaceDN/>
        <w:bidi w:val="0"/>
        <w:spacing w:line="600" w:lineRule="exact"/>
        <w:ind w:left="0" w:leftChars="0" w:right="0" w:rightChars="0"/>
        <w:rPr>
          <w:rFonts w:ascii="Times New Roman" w:eastAsia="方正仿宋_GBK"/>
          <w:color w:val="000000"/>
          <w:sz w:val="32"/>
          <w:szCs w:val="32"/>
        </w:rPr>
      </w:pPr>
    </w:p>
    <w:p>
      <w:pPr>
        <w:pStyle w:val="2"/>
        <w:keepNext w:val="0"/>
        <w:keepLines w:val="0"/>
        <w:pageBreakBefore w:val="0"/>
        <w:widowControl w:val="0"/>
        <w:kinsoku/>
        <w:overflowPunct/>
        <w:topLinePunct w:val="0"/>
        <w:autoSpaceDE/>
        <w:autoSpaceDN/>
        <w:bidi w:val="0"/>
        <w:spacing w:line="600" w:lineRule="exact"/>
        <w:ind w:left="0" w:leftChars="0" w:right="0" w:rightChars="0"/>
        <w:rPr>
          <w:rFonts w:ascii="Times New Roman" w:eastAsia="方正仿宋_GBK"/>
          <w:color w:val="000000"/>
          <w:sz w:val="32"/>
          <w:szCs w:val="32"/>
        </w:rPr>
      </w:pPr>
    </w:p>
    <w:p>
      <w:pPr>
        <w:pStyle w:val="2"/>
        <w:keepNext w:val="0"/>
        <w:keepLines w:val="0"/>
        <w:pageBreakBefore w:val="0"/>
        <w:widowControl w:val="0"/>
        <w:kinsoku/>
        <w:overflowPunct/>
        <w:topLinePunct w:val="0"/>
        <w:autoSpaceDE/>
        <w:autoSpaceDN/>
        <w:bidi w:val="0"/>
        <w:spacing w:line="600" w:lineRule="exact"/>
        <w:ind w:left="0" w:leftChars="0" w:right="0" w:rightChars="0"/>
        <w:rPr>
          <w:rFonts w:ascii="Times New Roman" w:eastAsia="方正仿宋_GBK"/>
          <w:color w:val="000000"/>
          <w:sz w:val="32"/>
          <w:szCs w:val="32"/>
        </w:rPr>
      </w:pPr>
    </w:p>
    <w:p>
      <w:pPr>
        <w:pStyle w:val="2"/>
        <w:keepNext w:val="0"/>
        <w:keepLines w:val="0"/>
        <w:pageBreakBefore w:val="0"/>
        <w:widowControl w:val="0"/>
        <w:kinsoku/>
        <w:overflowPunct/>
        <w:topLinePunct w:val="0"/>
        <w:autoSpaceDE/>
        <w:autoSpaceDN/>
        <w:bidi w:val="0"/>
        <w:spacing w:line="600" w:lineRule="exact"/>
        <w:ind w:left="0" w:leftChars="0" w:right="0" w:rightChars="0"/>
        <w:rPr>
          <w:rFonts w:ascii="Times New Roman" w:eastAsia="方正仿宋_GBK"/>
          <w:color w:val="000000"/>
          <w:sz w:val="32"/>
          <w:szCs w:val="32"/>
        </w:rPr>
      </w:pPr>
    </w:p>
    <w:p>
      <w:pPr>
        <w:pStyle w:val="2"/>
        <w:keepNext w:val="0"/>
        <w:keepLines w:val="0"/>
        <w:pageBreakBefore w:val="0"/>
        <w:widowControl w:val="0"/>
        <w:kinsoku/>
        <w:overflowPunct/>
        <w:topLinePunct w:val="0"/>
        <w:autoSpaceDE/>
        <w:autoSpaceDN/>
        <w:bidi w:val="0"/>
        <w:spacing w:line="600" w:lineRule="exact"/>
        <w:ind w:left="0" w:leftChars="0" w:right="0" w:rightChars="0"/>
        <w:rPr>
          <w:rFonts w:ascii="Times New Roman" w:eastAsia="方正仿宋_GBK"/>
          <w:color w:val="000000"/>
          <w:sz w:val="32"/>
          <w:szCs w:val="32"/>
        </w:rPr>
      </w:pPr>
    </w:p>
    <w:p>
      <w:pPr>
        <w:pStyle w:val="2"/>
        <w:keepNext w:val="0"/>
        <w:keepLines w:val="0"/>
        <w:pageBreakBefore w:val="0"/>
        <w:widowControl w:val="0"/>
        <w:kinsoku/>
        <w:overflowPunct/>
        <w:topLinePunct w:val="0"/>
        <w:autoSpaceDE/>
        <w:autoSpaceDN/>
        <w:bidi w:val="0"/>
        <w:spacing w:line="600" w:lineRule="exact"/>
        <w:ind w:left="0" w:leftChars="0" w:right="0" w:rightChars="0"/>
        <w:rPr>
          <w:rFonts w:ascii="Times New Roman" w:eastAsia="方正仿宋_GBK"/>
          <w:color w:val="000000"/>
          <w:sz w:val="32"/>
          <w:szCs w:val="32"/>
        </w:rPr>
      </w:pPr>
    </w:p>
    <w:p>
      <w:pPr>
        <w:pStyle w:val="2"/>
        <w:keepNext w:val="0"/>
        <w:keepLines w:val="0"/>
        <w:pageBreakBefore w:val="0"/>
        <w:widowControl w:val="0"/>
        <w:kinsoku/>
        <w:overflowPunct/>
        <w:topLinePunct w:val="0"/>
        <w:autoSpaceDE/>
        <w:autoSpaceDN/>
        <w:bidi w:val="0"/>
        <w:spacing w:line="600" w:lineRule="exact"/>
        <w:ind w:left="0" w:leftChars="0" w:right="0" w:rightChars="0"/>
        <w:rPr>
          <w:rFonts w:ascii="Times New Roman" w:eastAsia="方正仿宋_GBK"/>
          <w:color w:val="000000"/>
          <w:sz w:val="32"/>
          <w:szCs w:val="32"/>
        </w:rPr>
      </w:pPr>
    </w:p>
    <w:p>
      <w:pPr>
        <w:pStyle w:val="2"/>
        <w:keepNext w:val="0"/>
        <w:keepLines w:val="0"/>
        <w:pageBreakBefore w:val="0"/>
        <w:widowControl w:val="0"/>
        <w:kinsoku/>
        <w:overflowPunct/>
        <w:topLinePunct w:val="0"/>
        <w:autoSpaceDE/>
        <w:autoSpaceDN/>
        <w:bidi w:val="0"/>
        <w:spacing w:line="600" w:lineRule="exact"/>
        <w:ind w:left="0" w:leftChars="0" w:right="0" w:rightChars="0"/>
        <w:rPr>
          <w:rFonts w:ascii="Times New Roman" w:eastAsia="方正仿宋_GBK"/>
          <w:color w:val="000000"/>
          <w:sz w:val="32"/>
          <w:szCs w:val="32"/>
        </w:rPr>
      </w:pPr>
    </w:p>
    <w:p>
      <w:pPr>
        <w:pStyle w:val="2"/>
        <w:keepNext w:val="0"/>
        <w:keepLines w:val="0"/>
        <w:pageBreakBefore w:val="0"/>
        <w:widowControl w:val="0"/>
        <w:kinsoku/>
        <w:overflowPunct/>
        <w:topLinePunct w:val="0"/>
        <w:autoSpaceDE/>
        <w:autoSpaceDN/>
        <w:bidi w:val="0"/>
        <w:spacing w:line="600" w:lineRule="exact"/>
        <w:ind w:left="0" w:leftChars="0" w:right="0" w:rightChars="0"/>
        <w:rPr>
          <w:rFonts w:ascii="Times New Roman" w:eastAsia="方正仿宋_GBK"/>
          <w:color w:val="000000"/>
          <w:sz w:val="32"/>
          <w:szCs w:val="32"/>
        </w:rPr>
      </w:pPr>
    </w:p>
    <w:p>
      <w:pPr>
        <w:pStyle w:val="2"/>
        <w:keepNext w:val="0"/>
        <w:keepLines w:val="0"/>
        <w:pageBreakBefore w:val="0"/>
        <w:widowControl w:val="0"/>
        <w:kinsoku/>
        <w:overflowPunct/>
        <w:topLinePunct w:val="0"/>
        <w:autoSpaceDE/>
        <w:autoSpaceDN/>
        <w:bidi w:val="0"/>
        <w:spacing w:line="600" w:lineRule="exact"/>
        <w:ind w:left="0" w:leftChars="0" w:right="0" w:rightChars="0"/>
        <w:rPr>
          <w:rFonts w:ascii="Times New Roman" w:eastAsia="方正仿宋_GBK"/>
          <w:color w:val="000000"/>
          <w:sz w:val="32"/>
          <w:szCs w:val="32"/>
        </w:rPr>
      </w:pPr>
    </w:p>
    <w:p>
      <w:pPr>
        <w:pStyle w:val="2"/>
        <w:keepNext w:val="0"/>
        <w:keepLines w:val="0"/>
        <w:pageBreakBefore w:val="0"/>
        <w:widowControl w:val="0"/>
        <w:kinsoku/>
        <w:overflowPunct/>
        <w:topLinePunct w:val="0"/>
        <w:autoSpaceDE/>
        <w:autoSpaceDN/>
        <w:bidi w:val="0"/>
        <w:spacing w:line="600" w:lineRule="exact"/>
        <w:ind w:left="0" w:leftChars="0" w:right="0" w:rightChars="0"/>
        <w:rPr>
          <w:rFonts w:ascii="Times New Roman" w:eastAsia="方正仿宋_GBK"/>
          <w:color w:val="000000"/>
          <w:sz w:val="32"/>
          <w:szCs w:val="32"/>
        </w:rPr>
      </w:pPr>
    </w:p>
    <w:p>
      <w:pPr>
        <w:keepNext w:val="0"/>
        <w:keepLines w:val="0"/>
        <w:pageBreakBefore w:val="0"/>
        <w:widowControl w:val="0"/>
        <w:kinsoku/>
        <w:overflowPunct/>
        <w:topLinePunct w:val="0"/>
        <w:autoSpaceDE/>
        <w:autoSpaceDN/>
        <w:bidi w:val="0"/>
        <w:spacing w:line="600" w:lineRule="exact"/>
        <w:ind w:left="0" w:leftChars="0" w:right="0" w:rightChars="0" w:firstLine="720" w:firstLineChars="225"/>
        <w:rPr>
          <w:rFonts w:ascii="Times New Roman" w:eastAsia="方正仿宋_GBK"/>
          <w:color w:val="000000"/>
          <w:sz w:val="32"/>
          <w:szCs w:val="32"/>
        </w:rPr>
      </w:pPr>
    </w:p>
    <w:p>
      <w:pPr>
        <w:keepNext w:val="0"/>
        <w:keepLines w:val="0"/>
        <w:pageBreakBefore w:val="0"/>
        <w:widowControl w:val="0"/>
        <w:kinsoku/>
        <w:overflowPunct/>
        <w:topLinePunct w:val="0"/>
        <w:autoSpaceDE/>
        <w:autoSpaceDN/>
        <w:bidi w:val="0"/>
        <w:spacing w:line="600" w:lineRule="exact"/>
        <w:ind w:left="0" w:leftChars="0" w:right="0" w:rightChars="0" w:firstLine="720" w:firstLineChars="225"/>
        <w:rPr>
          <w:rFonts w:hint="eastAsia" w:ascii="Times New Roman" w:eastAsia="方正仿宋_GBK"/>
          <w:color w:val="000000"/>
          <w:sz w:val="32"/>
          <w:szCs w:val="32"/>
          <w:lang w:eastAsia="zh-CN"/>
        </w:rPr>
      </w:pPr>
    </w:p>
    <w:p>
      <w:pPr>
        <w:keepNext w:val="0"/>
        <w:keepLines w:val="0"/>
        <w:pageBreakBefore w:val="0"/>
        <w:widowControl w:val="0"/>
        <w:kinsoku/>
        <w:overflowPunct/>
        <w:topLinePunct w:val="0"/>
        <w:autoSpaceDE/>
        <w:autoSpaceDN/>
        <w:bidi w:val="0"/>
        <w:spacing w:line="600" w:lineRule="exact"/>
        <w:ind w:left="0" w:leftChars="0" w:right="0" w:rightChars="0"/>
        <w:rPr>
          <w:rFonts w:hint="eastAsia" w:eastAsia="宋体"/>
          <w:lang w:eastAsia="zh-CN"/>
        </w:rPr>
      </w:pPr>
    </w:p>
    <w:p>
      <w:pPr>
        <w:keepNext w:val="0"/>
        <w:keepLines w:val="0"/>
        <w:pageBreakBefore w:val="0"/>
        <w:widowControl w:val="0"/>
        <w:kinsoku/>
        <w:overflowPunct/>
        <w:topLinePunct w:val="0"/>
        <w:autoSpaceDE/>
        <w:autoSpaceDN/>
        <w:bidi w:val="0"/>
        <w:spacing w:line="600" w:lineRule="exact"/>
        <w:ind w:left="0" w:leftChars="0" w:right="0" w:rightChars="0"/>
        <w:rPr>
          <w:rFonts w:hint="eastAsia" w:ascii="方正仿宋_GBK" w:hAnsi="方正仿宋_GBK" w:eastAsia="方正仿宋_GBK" w:cs="方正仿宋_GBK"/>
          <w:sz w:val="28"/>
          <w:szCs w:val="28"/>
          <w:lang w:eastAsia="zh-CN"/>
        </w:rPr>
      </w:pPr>
      <w:r>
        <w:rPr>
          <w:sz w:val="21"/>
        </w:rPr>
        <mc:AlternateContent>
          <mc:Choice Requires="wps">
            <w:drawing>
              <wp:anchor distT="0" distB="0" distL="114300" distR="114300" simplePos="0" relativeHeight="251659264" behindDoc="0" locked="0" layoutInCell="1" allowOverlap="1">
                <wp:simplePos x="0" y="0"/>
                <wp:positionH relativeFrom="column">
                  <wp:posOffset>-54610</wp:posOffset>
                </wp:positionH>
                <wp:positionV relativeFrom="paragraph">
                  <wp:posOffset>403225</wp:posOffset>
                </wp:positionV>
                <wp:extent cx="5438140" cy="17145"/>
                <wp:effectExtent l="0" t="0" r="0" b="0"/>
                <wp:wrapNone/>
                <wp:docPr id="4" name="直线 2"/>
                <wp:cNvGraphicFramePr/>
                <a:graphic xmlns:a="http://schemas.openxmlformats.org/drawingml/2006/main">
                  <a:graphicData uri="http://schemas.microsoft.com/office/word/2010/wordprocessingShape">
                    <wps:wsp>
                      <wps:cNvCnPr/>
                      <wps:spPr>
                        <a:xfrm>
                          <a:off x="0" y="0"/>
                          <a:ext cx="5438140" cy="1714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4.3pt;margin-top:31.75pt;height:1.35pt;width:428.2pt;z-index:251659264;mso-width-relative:page;mso-height-relative:page;" filled="f" stroked="t" coordsize="21600,21600" o:gfxdata="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D2qe3XAAAACAEAAA8AAAAAAAAAAQAgAAAAIgAA&#10;AGRycy9kb3ducmV2LnhtbFBLAQIUABQAAAAIAIdO4kBionSZ0AEAAJEDAAAOAAAAAAAAAAEAIAAA&#10;ACYBAABkcnMvZTJvRG9jLnhtbFBLBQYAAAAABgAGAFkBAABoBQAAAAA=&#10;">
                <v:fill on="f" focussize="0,0"/>
                <v:stroke color="#000000" joinstyle="round"/>
                <v:imagedata o:title=""/>
                <o:lock v:ext="edit" aspectratio="f"/>
              </v:line>
            </w:pict>
          </mc:Fallback>
        </mc:AlternateContent>
      </w:r>
      <w:r>
        <w:rPr>
          <w:sz w:val="21"/>
        </w:rPr>
        <mc:AlternateContent>
          <mc:Choice Requires="wps">
            <w:drawing>
              <wp:anchor distT="0" distB="0" distL="114300" distR="114300" simplePos="0" relativeHeight="251658240" behindDoc="0" locked="0" layoutInCell="1" allowOverlap="1">
                <wp:simplePos x="0" y="0"/>
                <wp:positionH relativeFrom="column">
                  <wp:posOffset>-42545</wp:posOffset>
                </wp:positionH>
                <wp:positionV relativeFrom="paragraph">
                  <wp:posOffset>60325</wp:posOffset>
                </wp:positionV>
                <wp:extent cx="5438140" cy="17145"/>
                <wp:effectExtent l="0" t="0" r="0" b="0"/>
                <wp:wrapNone/>
                <wp:docPr id="3" name="直线 3"/>
                <wp:cNvGraphicFramePr/>
                <a:graphic xmlns:a="http://schemas.openxmlformats.org/drawingml/2006/main">
                  <a:graphicData uri="http://schemas.microsoft.com/office/word/2010/wordprocessingShape">
                    <wps:wsp>
                      <wps:cNvCnPr/>
                      <wps:spPr>
                        <a:xfrm>
                          <a:off x="0" y="0"/>
                          <a:ext cx="5438140" cy="1714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3.35pt;margin-top:4.75pt;height:1.35pt;width:428.2pt;z-index:251658240;mso-width-relative:page;mso-height-relative:page;" filled="f" stroked="t" coordsize="21600,21600" o:gfxdata="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y2foxdUAAAAHAQAADwAAAAAAAAABACAAAAAiAAAA&#10;ZHJzL2Rvd25yZXYueG1sUEsBAhQAFAAAAAgAh07iQAFc0S/RAQAAkQMAAA4AAAAAAAAAAQAgAAAA&#10;JAEAAGRycy9lMm9Eb2MueG1sUEsFBgAAAAAGAAYAWQEAAGcFAAAAAA==&#10;">
                <v:fill on="f" focussize="0,0"/>
                <v:stroke color="#000000" joinstyle="round"/>
                <v:imagedata o:title=""/>
                <o:lock v:ext="edit" aspectratio="f"/>
              </v:line>
            </w:pict>
          </mc:Fallback>
        </mc:AlternateContent>
      </w:r>
      <w:r>
        <w:rPr>
          <w:rFonts w:hint="eastAsia" w:ascii="方正仿宋_GBK" w:hAnsi="方正仿宋_GBK" w:eastAsia="方正仿宋_GBK" w:cs="方正仿宋_GBK"/>
          <w:sz w:val="28"/>
          <w:szCs w:val="28"/>
          <w:lang w:eastAsia="zh-CN"/>
        </w:rPr>
        <w:t>重庆市渝中区人民政府办公室</w:t>
      </w:r>
      <w:r>
        <w:rPr>
          <w:rFonts w:hint="eastAsia" w:ascii="方正仿宋_GBK" w:hAnsi="方正仿宋_GBK" w:eastAsia="方正仿宋_GBK" w:cs="方正仿宋_GBK"/>
          <w:sz w:val="28"/>
          <w:szCs w:val="28"/>
          <w:lang w:val="en-US" w:eastAsia="zh-CN"/>
        </w:rPr>
        <w:t xml:space="preserve">              2019年5月29日印发</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eastAsia="方正小标宋_GBK"/>
          <w:color w:val="000000"/>
          <w:sz w:val="44"/>
          <w:szCs w:val="44"/>
        </w:rPr>
      </w:pPr>
    </w:p>
    <w:sectPr>
      <w:headerReference r:id="rId3" w:type="default"/>
      <w:footerReference r:id="rId4" w:type="default"/>
      <w:pgSz w:w="11906" w:h="16838"/>
      <w:pgMar w:top="1962" w:right="1474" w:bottom="1848" w:left="1587" w:header="851" w:footer="992" w:gutter="0"/>
      <w:pgNumType w:fmt="numberInDash" w:chapStyle="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永中宋体">
    <w:altName w:val="宋体"/>
    <w:panose1 w:val="02010600030101010101"/>
    <w:charset w:val="86"/>
    <w:family w:val="auto"/>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hint="eastAsia" w:eastAsia="宋体"/>
        <w:lang w:val="en-US" w:eastAsia="zh-CN"/>
      </w:rPr>
    </w:pPr>
    <w:r>
      <w:rPr>
        <w:sz w:val="32"/>
      </w:rPr>
      <mc:AlternateContent>
        <mc:Choice Requires="wps">
          <w:drawing>
            <wp:anchor distT="0" distB="0" distL="114300" distR="114300" simplePos="0" relativeHeight="251663360" behindDoc="0" locked="0" layoutInCell="1" allowOverlap="1">
              <wp:simplePos x="0" y="0"/>
              <wp:positionH relativeFrom="margin">
                <wp:posOffset>4937125</wp:posOffset>
              </wp:positionH>
              <wp:positionV relativeFrom="paragraph">
                <wp:posOffset>-332105</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color w:val="auto"/>
                              <w:sz w:val="28"/>
                              <w:szCs w:val="28"/>
                            </w:rPr>
                          </w:pP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  \* MERGEFORMAT </w:instrText>
                          </w:r>
                          <w:r>
                            <w:rPr>
                              <w:rFonts w:hint="eastAsia" w:ascii="宋体" w:hAnsi="宋体" w:cs="宋体"/>
                              <w:color w:val="auto"/>
                              <w:sz w:val="28"/>
                              <w:szCs w:val="28"/>
                            </w:rPr>
                            <w:fldChar w:fldCharType="separate"/>
                          </w:r>
                          <w:r>
                            <w:rPr>
                              <w:rFonts w:hint="eastAsia" w:ascii="宋体" w:hAnsi="宋体" w:cs="宋体"/>
                              <w:color w:val="auto"/>
                              <w:sz w:val="28"/>
                              <w:szCs w:val="28"/>
                            </w:rPr>
                            <w:t>- 29 -</w:t>
                          </w:r>
                          <w:r>
                            <w:rPr>
                              <w:rFonts w:hint="eastAsia" w:ascii="宋体" w:hAnsi="宋体" w:cs="宋体"/>
                              <w:color w:val="auto"/>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88.75pt;margin-top:-26.15pt;height:144pt;width:144pt;mso-position-horizontal-relative:margin;mso-wrap-style:none;z-index:251663360;mso-width-relative:page;mso-height-relative:page;" filled="f" stroked="f" coordsize="21600,21600" o:gfxdata="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axeGudkAAAAMAQAADwAA&#10;AAAAAAABACAAAAAiAAAAZHJzL2Rvd25yZXYueG1sUEsBAhQAFAAAAAgAh07iQHfkHQ0VAgAAFQQA&#10;AA4AAAAAAAAAAQAgAAAAKAEAAGRycy9lMm9Eb2MueG1sUEsFBgAAAAAGAAYAWQEAAK8FAAAAAA==&#10;">
              <v:fill on="f" focussize="0,0"/>
              <v:stroke on="f" weight="0.5pt"/>
              <v:imagedata o:title=""/>
              <o:lock v:ext="edit" aspectratio="f"/>
              <v:textbox inset="0mm,0mm,0mm,0mm" style="mso-fit-shape-to-text:t;">
                <w:txbxContent>
                  <w:p>
                    <w:pPr>
                      <w:pStyle w:val="8"/>
                      <w:rPr>
                        <w:rFonts w:hint="eastAsia" w:ascii="宋体" w:hAnsi="宋体" w:eastAsia="宋体" w:cs="宋体"/>
                        <w:color w:val="auto"/>
                        <w:sz w:val="28"/>
                        <w:szCs w:val="28"/>
                      </w:rPr>
                    </w:pP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  \* MERGEFORMAT </w:instrText>
                    </w:r>
                    <w:r>
                      <w:rPr>
                        <w:rFonts w:hint="eastAsia" w:ascii="宋体" w:hAnsi="宋体" w:cs="宋体"/>
                        <w:color w:val="auto"/>
                        <w:sz w:val="28"/>
                        <w:szCs w:val="28"/>
                      </w:rPr>
                      <w:fldChar w:fldCharType="separate"/>
                    </w:r>
                    <w:r>
                      <w:rPr>
                        <w:rFonts w:hint="eastAsia" w:ascii="宋体" w:hAnsi="宋体" w:cs="宋体"/>
                        <w:color w:val="auto"/>
                        <w:sz w:val="28"/>
                        <w:szCs w:val="28"/>
                      </w:rPr>
                      <w:t>- 29 -</w:t>
                    </w:r>
                    <w:r>
                      <w:rPr>
                        <w:rFonts w:hint="eastAsia" w:ascii="宋体" w:hAnsi="宋体" w:cs="宋体"/>
                        <w:color w:val="auto"/>
                        <w:sz w:val="28"/>
                        <w:szCs w:val="28"/>
                      </w:rPr>
                      <w:fldChar w:fldCharType="end"/>
                    </w:r>
                  </w:p>
                </w:txbxContent>
              </v:textbox>
            </v:shape>
          </w:pict>
        </mc:Fallback>
      </mc:AlternateContent>
    </w:r>
    <w:r>
      <w:rPr>
        <w:color w:val="FAFAFA"/>
        <w:sz w:val="32"/>
      </w:rPr>
      <mc:AlternateContent>
        <mc:Choice Requires="wps">
          <w:drawing>
            <wp:anchor distT="0" distB="0" distL="114300" distR="114300" simplePos="0" relativeHeight="251662336" behindDoc="0" locked="0" layoutInCell="1" allowOverlap="1">
              <wp:simplePos x="0" y="0"/>
              <wp:positionH relativeFrom="column">
                <wp:posOffset>12065</wp:posOffset>
              </wp:positionH>
              <wp:positionV relativeFrom="paragraph">
                <wp:posOffset>64770</wp:posOffset>
              </wp:positionV>
              <wp:extent cx="5519420" cy="20955"/>
              <wp:effectExtent l="0" t="0" r="0" b="0"/>
              <wp:wrapNone/>
              <wp:docPr id="24" name="直接连接符 24"/>
              <wp:cNvGraphicFramePr/>
              <a:graphic xmlns:a="http://schemas.openxmlformats.org/drawingml/2006/main">
                <a:graphicData uri="http://schemas.microsoft.com/office/word/2010/wordprocessingShape">
                  <wps:wsp>
                    <wps:cNvCnPr/>
                    <wps:spPr>
                      <a:xfrm>
                        <a:off x="0" y="0"/>
                        <a:ext cx="5519420" cy="2095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95pt;margin-top:5.1pt;height:1.65pt;width:434.6pt;z-index:251662336;mso-width-relative:page;mso-height-relative:page;" filled="f" stroked="t" coordsize="21600,21600" o:gfxdata="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2Njg60QAAAAcBAAAPAAAAAAAAAAEAIAAAACIAAABkcnMvZG93bnJldi54bWxQSwEC&#10;FAAUAAAACACHTuJAWFINF8IBAABTAwAADgAAAAAAAAABACAAAAAgAQAAZHJzL2Uyb0RvYy54bWxQ&#10;SwUGAAAAAAYABgBZAQAAVAUAAAAA&#10;">
              <v:fill on="f" focussize="0,0"/>
              <v:stroke weight="1.75pt" color="#005192 [3204]" joinstyle="round"/>
              <v:imagedata o:title=""/>
              <o:lock v:ext="edit" aspectratio="f"/>
            </v:line>
          </w:pict>
        </mc:Fallback>
      </mc:AlternateContent>
    </w:r>
    <w:r>
      <w:rPr>
        <w:rFonts w:hint="eastAsia" w:ascii="宋体" w:hAnsi="宋体" w:cs="宋体"/>
        <w:b/>
        <w:bCs/>
        <w:color w:val="005192"/>
        <w:sz w:val="28"/>
        <w:szCs w:val="44"/>
        <w:lang w:val="en-US" w:eastAsia="zh-CN"/>
      </w:rPr>
      <w:t xml:space="preserve">                         </w:t>
    </w:r>
    <w:r>
      <w:rPr>
        <w:rFonts w:hint="default" w:ascii="宋体" w:hAnsi="宋体" w:eastAsia="宋体" w:cs="宋体"/>
        <w:b/>
        <w:bCs/>
        <w:color w:val="005192"/>
        <w:sz w:val="28"/>
        <w:szCs w:val="44"/>
        <w:lang w:eastAsia="zh-Hans"/>
      </w:rPr>
      <w:t>重庆市渝中区人民政府办公室发布</w:t>
    </w:r>
    <w:r>
      <w:rPr>
        <w:rFonts w:hint="eastAsia" w:ascii="宋体" w:hAnsi="宋体" w:cs="宋体"/>
        <w:b/>
        <w:bCs/>
        <w:color w:val="005192"/>
        <w:sz w:val="28"/>
        <w:szCs w:val="44"/>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eepNext w:val="0"/>
      <w:keepLines w:val="0"/>
      <w:pageBreakBefore w:val="0"/>
      <w:widowControl w:val="0"/>
      <w:pBdr>
        <w:bottom w:val="none" w:color="auto" w:sz="0" w:space="1"/>
      </w:pBdr>
      <w:kinsoku/>
      <w:wordWrap/>
      <w:overflowPunct/>
      <w:topLinePunct w:val="0"/>
      <w:autoSpaceDE/>
      <w:autoSpaceDN/>
      <w:bidi w:val="0"/>
      <w:adjustRightInd/>
      <w:snapToGrid w:val="0"/>
      <w:jc w:val="both"/>
      <w:textAlignment w:val="center"/>
      <w:rPr>
        <w:rFonts w:hint="eastAsia" w:ascii="宋体" w:hAnsi="宋体" w:eastAsia="宋体" w:cs="宋体"/>
        <w:b/>
        <w:bCs/>
        <w:color w:val="005192"/>
        <w:sz w:val="32"/>
        <w:szCs w:val="32"/>
        <w:lang w:val="en-US" w:eastAsia="zh-CN"/>
      </w:rPr>
    </w:pPr>
  </w:p>
  <w:p>
    <w:pPr>
      <w:pStyle w:val="10"/>
      <w:pBdr>
        <w:bottom w:val="none" w:color="auto" w:sz="0" w:space="1"/>
      </w:pBdr>
      <w:ind w:firstLine="643" w:firstLineChars="200"/>
      <w:jc w:val="both"/>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40005</wp:posOffset>
              </wp:positionH>
              <wp:positionV relativeFrom="paragraph">
                <wp:posOffset>372745</wp:posOffset>
              </wp:positionV>
              <wp:extent cx="5534025" cy="17145"/>
              <wp:effectExtent l="0" t="0" r="0" b="0"/>
              <wp:wrapNone/>
              <wp:docPr id="21" name="直接连接符 21"/>
              <wp:cNvGraphicFramePr/>
              <a:graphic xmlns:a="http://schemas.openxmlformats.org/drawingml/2006/main">
                <a:graphicData uri="http://schemas.microsoft.com/office/word/2010/wordprocessingShape">
                  <wps:wsp>
                    <wps:cNvCnPr/>
                    <wps:spPr>
                      <a:xfrm>
                        <a:off x="4133850" y="864870"/>
                        <a:ext cx="5534025" cy="1714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15pt;margin-top:29.35pt;height:1.35pt;width:435.75pt;z-index:251660288;mso-width-relative:page;mso-height-relative:page;" filled="f" stroked="t" coordsize="21600,21600" o:gfxdata="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ezkXz9MAAAAHAQAADwAAAAAAAAABACAAAAAiAAAAZHJz&#10;L2Rvd25yZXYueG1sUEsBAhQAFAAAAAgAh07iQIL/DCvQAQAAXgMAAA4AAAAAAAAAAQAgAAAAIgEA&#10;AGRycy9lMm9Eb2MueG1sUEsFBgAAAAAGAAYAWQEAAGQFAAAAAA==&#10;">
              <v:fill on="f" focussize="0,0"/>
              <v:stroke weight="1.75pt" color="#005192 [3204]" joinstyle="round"/>
              <v:imagedata o:title=""/>
              <o:lock v:ext="edit" aspectratio="f"/>
            </v:line>
          </w:pict>
        </mc:Fallback>
      </mc:AlternateContent>
    </w:r>
    <w:r>
      <w:rPr>
        <w:rFonts w:hint="eastAsia" w:ascii="宋体" w:hAnsi="宋体" w:eastAsia="宋体" w:cs="宋体"/>
        <w:b/>
        <w:bCs/>
        <w:color w:val="005192"/>
        <w:sz w:val="32"/>
      </w:rPr>
      <w:drawing>
        <wp:anchor distT="0" distB="0" distL="114300" distR="114300" simplePos="0" relativeHeight="251661312" behindDoc="1" locked="0" layoutInCell="1" allowOverlap="1">
          <wp:simplePos x="0" y="0"/>
          <wp:positionH relativeFrom="column">
            <wp:posOffset>42545</wp:posOffset>
          </wp:positionH>
          <wp:positionV relativeFrom="paragraph">
            <wp:posOffset>34925</wp:posOffset>
          </wp:positionV>
          <wp:extent cx="308610" cy="308610"/>
          <wp:effectExtent l="0" t="0" r="15240" b="15240"/>
          <wp:wrapTight wrapText="bothSides">
            <wp:wrapPolygon>
              <wp:start x="4000" y="0"/>
              <wp:lineTo x="0" y="4000"/>
              <wp:lineTo x="0" y="9333"/>
              <wp:lineTo x="1333" y="20000"/>
              <wp:lineTo x="18667" y="20000"/>
              <wp:lineTo x="20000" y="5333"/>
              <wp:lineTo x="16000" y="0"/>
              <wp:lineTo x="4000" y="0"/>
            </wp:wrapPolygon>
          </wp:wrapTight>
          <wp:docPr id="22" name="图片 22"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国徽1024"/>
                  <pic:cNvPicPr>
                    <a:picLocks noChangeAspect="1"/>
                  </pic:cNvPicPr>
                </pic:nvPicPr>
                <pic:blipFill>
                  <a:blip r:embed="rId1"/>
                  <a:stretch>
                    <a:fillRect/>
                  </a:stretch>
                </pic:blipFill>
                <pic:spPr>
                  <a:xfrm>
                    <a:off x="0" y="0"/>
                    <a:ext cx="308610" cy="308610"/>
                  </a:xfrm>
                  <a:prstGeom prst="rect">
                    <a:avLst/>
                  </a:prstGeom>
                </pic:spPr>
              </pic:pic>
            </a:graphicData>
          </a:graphic>
        </wp:anchor>
      </w:drawing>
    </w:r>
    <w:r>
      <w:rPr>
        <w:rFonts w:hint="eastAsia" w:ascii="宋体" w:hAnsi="宋体" w:eastAsia="宋体" w:cs="宋体"/>
        <w:b/>
        <w:bCs/>
        <w:color w:val="005192"/>
        <w:sz w:val="32"/>
        <w:lang w:eastAsia="zh-CN"/>
      </w:rPr>
      <w:t>重庆市渝中区人民政府行政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kYzNjMzY1ZTlkOTFjNjVkYzk2MmMxNmQzM2QyOTgifQ=="/>
  </w:docVars>
  <w:rsids>
    <w:rsidRoot w:val="00511337"/>
    <w:rsid w:val="00511337"/>
    <w:rsid w:val="00B673F3"/>
    <w:rsid w:val="0E82210E"/>
    <w:rsid w:val="0FD15DC0"/>
    <w:rsid w:val="10A71497"/>
    <w:rsid w:val="18EC48BA"/>
    <w:rsid w:val="1A864913"/>
    <w:rsid w:val="38502E36"/>
    <w:rsid w:val="38AE4D06"/>
    <w:rsid w:val="44D31042"/>
    <w:rsid w:val="516556E7"/>
    <w:rsid w:val="520A441D"/>
    <w:rsid w:val="57E24855"/>
    <w:rsid w:val="5FA679F4"/>
    <w:rsid w:val="60240EB1"/>
    <w:rsid w:val="77E6132B"/>
    <w:rsid w:val="7F414057"/>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ascii="Times New Roman" w:hAnsi="Times New Roman" w:eastAsia="宋体" w:cs="Times New Roman"/>
      <w:kern w:val="2"/>
      <w:sz w:val="21"/>
      <w:szCs w:val="22"/>
      <w:lang w:val="en-US" w:eastAsia="zh-CN" w:bidi="ar-SA"/>
    </w:rPr>
  </w:style>
  <w:style w:type="character" w:default="1" w:styleId="16">
    <w:name w:val="Default Paragraph Font"/>
    <w:unhideWhenUsed/>
    <w:qFormat/>
    <w:uiPriority w:val="1"/>
  </w:style>
  <w:style w:type="table" w:default="1" w:styleId="18">
    <w:name w:val="Normal Table"/>
    <w:unhideWhenUsed/>
    <w:qFormat/>
    <w:uiPriority w:val="99"/>
    <w:tblPr>
      <w:tblLayout w:type="fixed"/>
      <w:tblCellMar>
        <w:top w:w="0" w:type="dxa"/>
        <w:left w:w="108" w:type="dxa"/>
        <w:bottom w:w="0" w:type="dxa"/>
        <w:right w:w="108" w:type="dxa"/>
      </w:tblCellMar>
    </w:tblPr>
  </w:style>
  <w:style w:type="paragraph" w:customStyle="1" w:styleId="2">
    <w:name w:val="BodyText2"/>
    <w:basedOn w:val="1"/>
    <w:qFormat/>
    <w:uiPriority w:val="0"/>
    <w:pPr>
      <w:snapToGrid w:val="0"/>
      <w:spacing w:line="540" w:lineRule="exact"/>
      <w:jc w:val="both"/>
      <w:textAlignment w:val="baseline"/>
    </w:pPr>
    <w:rPr>
      <w:rFonts w:eastAsia="方正仿宋_GBK"/>
      <w:color w:val="000000"/>
      <w:kern w:val="2"/>
      <w:sz w:val="32"/>
      <w:szCs w:val="22"/>
      <w:lang w:val="en-US" w:eastAsia="zh-CN" w:bidi="ar-SA"/>
    </w:rPr>
  </w:style>
  <w:style w:type="paragraph" w:styleId="3">
    <w:name w:val="Body Text First Indent"/>
    <w:basedOn w:val="4"/>
    <w:qFormat/>
    <w:uiPriority w:val="99"/>
    <w:pPr>
      <w:ind w:firstLine="420" w:firstLineChars="100"/>
    </w:pPr>
    <w:rPr>
      <w:rFonts w:ascii="Calibri" w:hAnsi="Calibri" w:eastAsia="宋体" w:cs="Times New Roman"/>
      <w:szCs w:val="24"/>
    </w:rPr>
  </w:style>
  <w:style w:type="paragraph" w:styleId="4">
    <w:name w:val="Body Text"/>
    <w:basedOn w:val="1"/>
    <w:next w:val="1"/>
    <w:link w:val="24"/>
    <w:qFormat/>
    <w:uiPriority w:val="0"/>
    <w:pPr>
      <w:spacing w:after="120"/>
    </w:pPr>
    <w:rPr>
      <w:rFonts w:ascii="Calibri" w:hAnsi="Calibri"/>
    </w:rPr>
  </w:style>
  <w:style w:type="paragraph" w:styleId="5">
    <w:name w:val="annotation text"/>
    <w:basedOn w:val="1"/>
    <w:qFormat/>
    <w:uiPriority w:val="0"/>
    <w:pPr>
      <w:jc w:val="left"/>
    </w:pPr>
  </w:style>
  <w:style w:type="paragraph" w:styleId="6">
    <w:name w:val="Body Text Indent"/>
    <w:basedOn w:val="1"/>
    <w:link w:val="21"/>
    <w:unhideWhenUsed/>
    <w:qFormat/>
    <w:uiPriority w:val="0"/>
    <w:pPr>
      <w:spacing w:after="120"/>
      <w:ind w:left="420" w:leftChars="200"/>
    </w:pPr>
  </w:style>
  <w:style w:type="paragraph" w:styleId="7">
    <w:name w:val="Balloon Text"/>
    <w:basedOn w:val="1"/>
    <w:link w:val="25"/>
    <w:qFormat/>
    <w:uiPriority w:val="0"/>
    <w:pPr>
      <w:spacing w:line="240" w:lineRule="auto"/>
    </w:pPr>
    <w:rPr>
      <w:sz w:val="18"/>
      <w:szCs w:val="18"/>
    </w:rPr>
  </w:style>
  <w:style w:type="paragraph" w:styleId="8">
    <w:name w:val="footer"/>
    <w:basedOn w:val="1"/>
    <w:link w:val="20"/>
    <w:unhideWhenUsed/>
    <w:qFormat/>
    <w:uiPriority w:val="0"/>
    <w:pPr>
      <w:tabs>
        <w:tab w:val="center" w:pos="4153"/>
        <w:tab w:val="right" w:pos="8306"/>
      </w:tabs>
      <w:snapToGrid w:val="0"/>
      <w:jc w:val="left"/>
    </w:pPr>
    <w:rPr>
      <w:sz w:val="18"/>
      <w:szCs w:val="18"/>
    </w:rPr>
  </w:style>
  <w:style w:type="paragraph" w:styleId="9">
    <w:name w:val="Body Text First Indent 2"/>
    <w:basedOn w:val="6"/>
    <w:link w:val="22"/>
    <w:qFormat/>
    <w:uiPriority w:val="0"/>
    <w:pPr>
      <w:adjustRightInd w:val="0"/>
      <w:spacing w:line="312" w:lineRule="atLeast"/>
      <w:ind w:left="200" w:firstLine="200" w:firstLineChars="200"/>
      <w:textAlignment w:val="baseline"/>
    </w:pPr>
    <w:rPr>
      <w:sz w:val="32"/>
      <w:szCs w:val="32"/>
    </w:rPr>
  </w:style>
  <w:style w:type="paragraph" w:styleId="10">
    <w:name w:val="header"/>
    <w:basedOn w:val="1"/>
    <w:link w:val="19"/>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index heading"/>
    <w:basedOn w:val="1"/>
    <w:next w:val="12"/>
    <w:qFormat/>
    <w:uiPriority w:val="0"/>
    <w:rPr>
      <w:rFonts w:ascii="Cambria" w:hAnsi="Cambria" w:eastAsia="宋体" w:cs="Times New Roman"/>
      <w:b/>
      <w:bCs/>
      <w:lang w:bidi="ar-SA"/>
    </w:rPr>
  </w:style>
  <w:style w:type="paragraph" w:styleId="12">
    <w:name w:val="index 1"/>
    <w:basedOn w:val="1"/>
    <w:next w:val="1"/>
    <w:qFormat/>
    <w:uiPriority w:val="0"/>
  </w:style>
  <w:style w:type="paragraph" w:styleId="13">
    <w:name w:val="Message Header"/>
    <w:basedOn w:val="1"/>
    <w:next w:val="4"/>
    <w:link w:val="26"/>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Cambria" w:hAnsi="Cambria" w:cs="Cambria"/>
      <w:sz w:val="24"/>
      <w:szCs w:val="24"/>
    </w:rPr>
  </w:style>
  <w:style w:type="paragraph" w:styleId="14">
    <w:name w:val="Normal (Web)"/>
    <w:basedOn w:val="1"/>
    <w:qFormat/>
    <w:uiPriority w:val="0"/>
    <w:pPr>
      <w:widowControl/>
      <w:spacing w:before="100" w:beforeAutospacing="1" w:after="100" w:afterAutospacing="1"/>
      <w:jc w:val="left"/>
    </w:pPr>
    <w:rPr>
      <w:rFonts w:ascii="宋体" w:eastAsia="宋体" w:cs="宋体"/>
      <w:kern w:val="0"/>
      <w:sz w:val="24"/>
      <w:szCs w:val="24"/>
      <w:lang w:bidi="ar-SA"/>
    </w:rPr>
  </w:style>
  <w:style w:type="paragraph" w:styleId="15">
    <w:name w:val="Title"/>
    <w:basedOn w:val="1"/>
    <w:next w:val="1"/>
    <w:link w:val="23"/>
    <w:qFormat/>
    <w:uiPriority w:val="0"/>
    <w:pPr>
      <w:spacing w:before="240" w:after="60"/>
      <w:jc w:val="center"/>
      <w:outlineLvl w:val="0"/>
    </w:pPr>
    <w:rPr>
      <w:rFonts w:ascii="Cambria" w:hAnsi="Cambria"/>
      <w:b/>
      <w:bCs/>
    </w:rPr>
  </w:style>
  <w:style w:type="character" w:styleId="17">
    <w:name w:val="Strong"/>
    <w:basedOn w:val="16"/>
    <w:qFormat/>
    <w:uiPriority w:val="0"/>
    <w:rPr>
      <w:b/>
      <w:bCs/>
    </w:rPr>
  </w:style>
  <w:style w:type="character" w:customStyle="1" w:styleId="19">
    <w:name w:val="页眉 Char"/>
    <w:basedOn w:val="16"/>
    <w:link w:val="10"/>
    <w:semiHidden/>
    <w:qFormat/>
    <w:uiPriority w:val="99"/>
    <w:rPr>
      <w:sz w:val="18"/>
      <w:szCs w:val="18"/>
    </w:rPr>
  </w:style>
  <w:style w:type="character" w:customStyle="1" w:styleId="20">
    <w:name w:val="页脚 Char"/>
    <w:basedOn w:val="16"/>
    <w:link w:val="8"/>
    <w:semiHidden/>
    <w:qFormat/>
    <w:uiPriority w:val="99"/>
    <w:rPr>
      <w:sz w:val="18"/>
      <w:szCs w:val="18"/>
    </w:rPr>
  </w:style>
  <w:style w:type="character" w:customStyle="1" w:styleId="21">
    <w:name w:val="正文文本缩进 Char"/>
    <w:basedOn w:val="16"/>
    <w:link w:val="6"/>
    <w:semiHidden/>
    <w:qFormat/>
    <w:uiPriority w:val="99"/>
    <w:rPr>
      <w:rFonts w:ascii="Times New Roman" w:hAnsi="Times New Roman" w:eastAsia="宋体" w:cs="Times New Roman"/>
    </w:rPr>
  </w:style>
  <w:style w:type="character" w:customStyle="1" w:styleId="22">
    <w:name w:val="正文首行缩进 2 Char"/>
    <w:basedOn w:val="21"/>
    <w:link w:val="9"/>
    <w:qFormat/>
    <w:uiPriority w:val="0"/>
    <w:rPr>
      <w:sz w:val="32"/>
      <w:szCs w:val="32"/>
    </w:rPr>
  </w:style>
  <w:style w:type="character" w:customStyle="1" w:styleId="23">
    <w:name w:val="标题 Char"/>
    <w:basedOn w:val="16"/>
    <w:link w:val="15"/>
    <w:qFormat/>
    <w:uiPriority w:val="0"/>
    <w:rPr>
      <w:rFonts w:ascii="Cambria" w:hAnsi="Cambria" w:eastAsia="宋体" w:cs="Times New Roman"/>
      <w:b/>
      <w:bCs/>
    </w:rPr>
  </w:style>
  <w:style w:type="character" w:customStyle="1" w:styleId="24">
    <w:name w:val="正文文本 Char"/>
    <w:basedOn w:val="16"/>
    <w:link w:val="4"/>
    <w:uiPriority w:val="0"/>
    <w:rPr>
      <w:rFonts w:ascii="Calibri" w:hAnsi="Calibri" w:eastAsia="宋体" w:cs="Times New Roman"/>
    </w:rPr>
  </w:style>
  <w:style w:type="character" w:customStyle="1" w:styleId="25">
    <w:name w:val="批注框文本 Char"/>
    <w:basedOn w:val="16"/>
    <w:link w:val="7"/>
    <w:qFormat/>
    <w:uiPriority w:val="0"/>
    <w:rPr>
      <w:rFonts w:ascii="Times New Roman" w:hAnsi="Times New Roman" w:eastAsia="宋体" w:cs="Times New Roman"/>
      <w:sz w:val="18"/>
      <w:szCs w:val="18"/>
    </w:rPr>
  </w:style>
  <w:style w:type="character" w:customStyle="1" w:styleId="26">
    <w:name w:val="信息标题 Char"/>
    <w:basedOn w:val="16"/>
    <w:link w:val="13"/>
    <w:qFormat/>
    <w:uiPriority w:val="0"/>
    <w:rPr>
      <w:rFonts w:ascii="Cambria" w:hAnsi="Cambria" w:eastAsia="宋体" w:cs="Cambria"/>
      <w:sz w:val="24"/>
      <w:szCs w:val="24"/>
      <w:shd w:val="pct20" w:color="auto" w:fill="auto"/>
    </w:rPr>
  </w:style>
  <w:style w:type="paragraph" w:customStyle="1" w:styleId="27">
    <w:name w:val="p0"/>
    <w:basedOn w:val="1"/>
    <w:qFormat/>
    <w:uiPriority w:val="0"/>
    <w:pPr>
      <w:widowControl/>
    </w:pPr>
    <w:rPr>
      <w:rFonts w:ascii="Calibri" w:hAnsi="Calibri" w:eastAsia="宋体" w:cs="宋体"/>
      <w:kern w:val="0"/>
      <w:szCs w:val="32"/>
    </w:rPr>
  </w:style>
  <w:style w:type="paragraph" w:customStyle="1" w:styleId="28">
    <w:name w:val="样式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二级标题"/>
    <w:next w:val="11"/>
    <w:qFormat/>
    <w:uiPriority w:val="0"/>
    <w:pPr>
      <w:widowControl w:val="0"/>
      <w:spacing w:line="600" w:lineRule="exact"/>
      <w:ind w:firstLine="200" w:firstLineChars="200"/>
      <w:jc w:val="both"/>
    </w:pPr>
    <w:rPr>
      <w:rFonts w:ascii="楷体_GB2312" w:hAnsi="永中宋体" w:eastAsia="楷体_GB2312" w:cs="Times New Roman"/>
      <w:sz w:val="32"/>
      <w:szCs w:val="32"/>
      <w:lang w:val="en-US" w:eastAsia="zh-CN" w:bidi="ar-SA"/>
    </w:rPr>
  </w:style>
  <w:style w:type="paragraph" w:customStyle="1" w:styleId="30">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31">
    <w:name w:val="font201"/>
    <w:qFormat/>
    <w:uiPriority w:val="0"/>
    <w:rPr>
      <w:rFonts w:ascii="宋体" w:eastAsia="宋体" w:cs="宋体"/>
      <w:b/>
      <w:color w:val="000000"/>
      <w:sz w:val="24"/>
      <w:szCs w:val="24"/>
      <w:u w:val="none"/>
      <w:vertAlign w:val="superscript"/>
      <w:lang w:bidi="ar-SA"/>
    </w:rPr>
  </w:style>
  <w:style w:type="character" w:customStyle="1" w:styleId="32">
    <w:name w:val="font141"/>
    <w:qFormat/>
    <w:uiPriority w:val="0"/>
    <w:rPr>
      <w:rFonts w:ascii="宋体" w:eastAsia="宋体" w:cs="宋体"/>
      <w:b/>
      <w:color w:val="000000"/>
      <w:sz w:val="24"/>
      <w:szCs w:val="24"/>
      <w:u w:val="none"/>
      <w:lang w:bidi="ar-SA"/>
    </w:rPr>
  </w:style>
  <w:style w:type="character" w:customStyle="1" w:styleId="33">
    <w:name w:val="font71"/>
    <w:qFormat/>
    <w:uiPriority w:val="0"/>
    <w:rPr>
      <w:rFonts w:ascii="方正仿宋_GBK" w:eastAsia="方正仿宋_GBK" w:cs="方正仿宋_GBK"/>
      <w:color w:val="000000"/>
      <w:sz w:val="22"/>
      <w:szCs w:val="22"/>
      <w:u w:val="none"/>
      <w:lang w:bidi="ar-SA"/>
    </w:rPr>
  </w:style>
  <w:style w:type="character" w:customStyle="1" w:styleId="34">
    <w:name w:val="font13"/>
    <w:qFormat/>
    <w:uiPriority w:val="0"/>
    <w:rPr>
      <w:rFonts w:ascii="Times New Roman" w:hAnsi="Times New Roman" w:cs="Times New Roman"/>
      <w:color w:val="000000"/>
      <w:sz w:val="22"/>
      <w:szCs w:val="22"/>
      <w:u w:val="none"/>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2482</Words>
  <Characters>2578</Characters>
  <Lines>68</Lines>
  <Paragraphs>19</Paragraphs>
  <ScaleCrop>false</ScaleCrop>
  <LinksUpToDate>false</LinksUpToDate>
  <CharactersWithSpaces>2632</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2021-11-12T06:18:00Z</dcterms:created>
  <dc:creator>PC</dc:creator>
  <cp:lastModifiedBy>Administrator</cp:lastModifiedBy>
  <dcterms:modified xsi:type="dcterms:W3CDTF">2023-11-22T03:13:57Z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1DCCB06602D74B2897D223180BBF945A</vt:lpwstr>
  </property>
</Properties>
</file>