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r>
        <w:rPr>
          <w:rFonts w:eastAsia="方正小标宋_GBK"/>
          <w:color w:val="000000"/>
          <w:sz w:val="44"/>
          <w:szCs w:val="44"/>
        </w:rPr>
        <w:t>重庆市渝中区人民政府办公室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r>
        <w:rPr>
          <w:rFonts w:eastAsia="方正小标宋_GBK"/>
          <w:color w:val="000000"/>
          <w:sz w:val="44"/>
          <w:szCs w:val="44"/>
        </w:rPr>
        <w:t>关于印发《渝中区知识产权资助及奖励办法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r>
        <w:rPr>
          <w:rFonts w:eastAsia="方正小标宋_GBK"/>
          <w:color w:val="000000"/>
          <w:sz w:val="44"/>
          <w:szCs w:val="44"/>
        </w:rPr>
        <w:t>（试行）》的通知</w:t>
      </w:r>
    </w:p>
    <w:p>
      <w:pPr>
        <w:keepNext w:val="0"/>
        <w:keepLines w:val="0"/>
        <w:pageBreakBefore w:val="0"/>
        <w:widowControl w:val="0"/>
        <w:kinsoku/>
        <w:wordWrap/>
        <w:overflowPunct/>
        <w:topLinePunct w:val="0"/>
        <w:bidi w:val="0"/>
        <w:spacing w:line="600" w:lineRule="exact"/>
        <w:ind w:left="0" w:leftChars="0" w:right="0" w:rightChars="0"/>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渝中府办〔20</w:t>
      </w:r>
      <w:r>
        <w:rPr>
          <w:rFonts w:hint="default" w:ascii="Times New Roman" w:hAnsi="Times New Roman" w:eastAsia="方正仿宋_GBK" w:cs="Times New Roman"/>
          <w:spacing w:val="4"/>
          <w:sz w:val="32"/>
          <w:szCs w:val="32"/>
          <w:lang w:val="en-US" w:eastAsia="zh-CN"/>
        </w:rPr>
        <w:t>20</w:t>
      </w:r>
      <w:r>
        <w:rPr>
          <w:rFonts w:hint="default" w:ascii="Times New Roman" w:hAnsi="Times New Roman" w:eastAsia="方正仿宋_GBK" w:cs="Times New Roman"/>
          <w:spacing w:val="4"/>
          <w:sz w:val="32"/>
          <w:szCs w:val="32"/>
        </w:rPr>
        <w:t>〕1号</w:t>
      </w:r>
    </w:p>
    <w:p>
      <w:pPr>
        <w:keepNext w:val="0"/>
        <w:keepLines w:val="0"/>
        <w:pageBreakBefore w:val="0"/>
        <w:widowControl w:val="0"/>
        <w:kinsoku/>
        <w:wordWrap/>
        <w:overflowPunct/>
        <w:topLinePunct w:val="0"/>
        <w:bidi w:val="0"/>
        <w:spacing w:line="600" w:lineRule="exact"/>
        <w:ind w:left="0" w:leftChars="0" w:right="0" w:rightChars="0"/>
        <w:textAlignment w:val="auto"/>
        <w:outlineLvl w:val="9"/>
        <w:rPr>
          <w:rFonts w:eastAsia="方正仿宋_GBK"/>
          <w:color w:val="000000"/>
          <w:sz w:val="32"/>
          <w:szCs w:val="32"/>
        </w:rPr>
      </w:pPr>
    </w:p>
    <w:p>
      <w:pPr>
        <w:keepNext w:val="0"/>
        <w:keepLines w:val="0"/>
        <w:pageBreakBefore w:val="0"/>
        <w:widowControl w:val="0"/>
        <w:kinsoku/>
        <w:wordWrap/>
        <w:overflowPunct/>
        <w:topLinePunct w:val="0"/>
        <w:bidi w:val="0"/>
        <w:spacing w:line="600" w:lineRule="exact"/>
        <w:ind w:left="0" w:leftChars="0" w:right="0" w:rightChars="0"/>
        <w:textAlignment w:val="auto"/>
        <w:outlineLvl w:val="9"/>
        <w:rPr>
          <w:rFonts w:eastAsia="方正仿宋_GBK"/>
          <w:color w:val="000000"/>
          <w:sz w:val="32"/>
          <w:szCs w:val="32"/>
        </w:rPr>
      </w:pPr>
      <w:r>
        <w:rPr>
          <w:rFonts w:eastAsia="方正仿宋_GBK"/>
          <w:color w:val="000000"/>
          <w:sz w:val="32"/>
          <w:szCs w:val="32"/>
        </w:rPr>
        <w:t>区级国家机关各部门、各管委会、街道办事处、有关单位：</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《渝中区知识产权资助及奖励办法》已经区政府第118次常务会审议通过，现印发给你们，请遵照执行。</w:t>
      </w:r>
    </w:p>
    <w:p>
      <w:pPr>
        <w:keepNext w:val="0"/>
        <w:keepLines w:val="0"/>
        <w:pageBreakBefore w:val="0"/>
        <w:widowControl w:val="0"/>
        <w:kinsoku/>
        <w:wordWrap/>
        <w:overflowPunct/>
        <w:topLinePunct w:val="0"/>
        <w:bidi w:val="0"/>
        <w:spacing w:line="600" w:lineRule="exact"/>
        <w:ind w:left="0" w:leftChars="0" w:right="0" w:rightChars="0" w:firstLine="640" w:firstLineChars="200"/>
        <w:jc w:val="right"/>
        <w:textAlignment w:val="auto"/>
        <w:outlineLvl w:val="9"/>
        <w:rPr>
          <w:rFonts w:eastAsia="方正仿宋_GBK"/>
          <w:color w:val="000000"/>
          <w:sz w:val="32"/>
          <w:szCs w:val="32"/>
        </w:rPr>
      </w:pPr>
    </w:p>
    <w:p>
      <w:pPr>
        <w:keepNext w:val="0"/>
        <w:keepLines w:val="0"/>
        <w:pageBreakBefore w:val="0"/>
        <w:widowControl w:val="0"/>
        <w:kinsoku/>
        <w:wordWrap/>
        <w:overflowPunct/>
        <w:topLinePunct w:val="0"/>
        <w:bidi w:val="0"/>
        <w:spacing w:line="600" w:lineRule="exact"/>
        <w:ind w:left="0" w:leftChars="0" w:right="0" w:rightChars="0" w:firstLine="640" w:firstLineChars="200"/>
        <w:jc w:val="right"/>
        <w:textAlignment w:val="auto"/>
        <w:outlineLvl w:val="9"/>
        <w:rPr>
          <w:rFonts w:eastAsia="方正仿宋_GBK"/>
          <w:color w:val="000000"/>
          <w:sz w:val="32"/>
          <w:szCs w:val="32"/>
        </w:rPr>
      </w:pPr>
    </w:p>
    <w:p>
      <w:pPr>
        <w:keepNext w:val="0"/>
        <w:keepLines w:val="0"/>
        <w:pageBreakBefore w:val="0"/>
        <w:widowControl w:val="0"/>
        <w:kinsoku/>
        <w:wordWrap/>
        <w:overflowPunct/>
        <w:topLinePunct w:val="0"/>
        <w:bidi w:val="0"/>
        <w:spacing w:line="600" w:lineRule="exact"/>
        <w:ind w:left="0" w:leftChars="0" w:right="0" w:rightChars="0" w:firstLine="640" w:firstLineChars="200"/>
        <w:jc w:val="right"/>
        <w:textAlignment w:val="auto"/>
        <w:outlineLvl w:val="9"/>
        <w:rPr>
          <w:rFonts w:eastAsia="方正仿宋_GBK"/>
          <w:color w:val="000000"/>
          <w:sz w:val="32"/>
          <w:szCs w:val="32"/>
        </w:rPr>
      </w:pPr>
      <w:r>
        <w:rPr>
          <w:rFonts w:eastAsia="方正仿宋_GBK"/>
          <w:color w:val="000000"/>
          <w:sz w:val="32"/>
          <w:szCs w:val="32"/>
        </w:rPr>
        <w:t>重庆市渝中区人民政府办公室</w:t>
      </w:r>
    </w:p>
    <w:p>
      <w:pPr>
        <w:keepNext w:val="0"/>
        <w:keepLines w:val="0"/>
        <w:pageBreakBefore w:val="0"/>
        <w:widowControl w:val="0"/>
        <w:kinsoku/>
        <w:wordWrap/>
        <w:overflowPunct/>
        <w:topLinePunct w:val="0"/>
        <w:bidi w:val="0"/>
        <w:spacing w:line="600" w:lineRule="exact"/>
        <w:ind w:left="0" w:leftChars="0" w:right="0" w:rightChars="0" w:firstLine="640" w:firstLineChars="200"/>
        <w:jc w:val="right"/>
        <w:textAlignment w:val="auto"/>
        <w:outlineLvl w:val="9"/>
        <w:rPr>
          <w:rFonts w:eastAsia="方正仿宋_GBK"/>
          <w:color w:val="000000"/>
          <w:sz w:val="32"/>
          <w:szCs w:val="32"/>
        </w:rPr>
      </w:pPr>
      <w:r>
        <w:rPr>
          <w:rFonts w:eastAsia="方正仿宋_GBK"/>
          <w:color w:val="000000"/>
          <w:sz w:val="32"/>
          <w:szCs w:val="32"/>
        </w:rPr>
        <w:t>2020年1月6日</w:t>
      </w: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left"/>
        <w:textAlignment w:val="auto"/>
        <w:outlineLvl w:val="9"/>
        <w:rPr>
          <w:rFonts w:eastAsia="方正仿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both"/>
        <w:textAlignment w:val="auto"/>
        <w:outlineLvl w:val="9"/>
        <w:rPr>
          <w:rFonts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r>
        <w:rPr>
          <w:rFonts w:eastAsia="方正小标宋_GBK"/>
          <w:color w:val="000000"/>
          <w:sz w:val="44"/>
          <w:szCs w:val="44"/>
        </w:rPr>
        <w:t>渝中区知识产权资助及奖励办法</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0" w:firstLineChars="0"/>
        <w:jc w:val="center"/>
        <w:textAlignment w:val="auto"/>
        <w:outlineLvl w:val="9"/>
        <w:rPr>
          <w:rFonts w:eastAsia="方正小标宋_GBK"/>
          <w:color w:val="000000"/>
          <w:sz w:val="44"/>
          <w:szCs w:val="44"/>
        </w:rPr>
      </w:pPr>
      <w:r>
        <w:rPr>
          <w:rFonts w:eastAsia="方正小标宋_GBK"/>
          <w:color w:val="000000"/>
          <w:sz w:val="44"/>
          <w:szCs w:val="44"/>
        </w:rPr>
        <w:t>（试行）</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420"/>
        <w:textAlignment w:val="auto"/>
        <w:outlineLvl w:val="9"/>
        <w:rPr>
          <w:rFonts w:eastAsia="方正仿宋_GBK"/>
          <w:color w:val="000000"/>
          <w:sz w:val="32"/>
          <w:szCs w:val="32"/>
        </w:rPr>
      </w:pP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第一条</w:t>
      </w:r>
      <w:r>
        <w:rPr>
          <w:rFonts w:hint="eastAsia" w:ascii="方正黑体_GBK" w:hAnsi="方正黑体_GBK" w:eastAsia="方正黑体_GBK" w:cs="方正黑体_GBK"/>
          <w:color w:val="000000"/>
          <w:sz w:val="32"/>
          <w:szCs w:val="32"/>
          <w:lang w:val="en-US" w:eastAsia="zh-CN"/>
        </w:rPr>
        <w:t xml:space="preserve">  </w:t>
      </w:r>
      <w:r>
        <w:rPr>
          <w:rFonts w:eastAsia="方正仿宋_GBK"/>
          <w:color w:val="000000"/>
          <w:sz w:val="32"/>
          <w:szCs w:val="32"/>
        </w:rPr>
        <w:t>为进一步促进渝中区产业结构优化和经济发展方式转变，提高知识产权质量，实现全区创新驱动和可持续发展，根据有关法律法规，结合渝中区实际，遵循“诚信申请、授权优先、部分资助、促进运用”的原则，制定本办法。</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33" w:firstLineChars="198"/>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第二条</w:t>
      </w:r>
      <w:r>
        <w:rPr>
          <w:rFonts w:eastAsia="方正仿宋_GBK"/>
          <w:color w:val="000000"/>
          <w:sz w:val="32"/>
          <w:szCs w:val="32"/>
        </w:rPr>
        <w:t xml:space="preserve"> </w:t>
      </w:r>
      <w:r>
        <w:rPr>
          <w:rFonts w:eastAsia="方正仿宋_GBK"/>
          <w:color w:val="FF0000"/>
          <w:sz w:val="32"/>
          <w:szCs w:val="32"/>
        </w:rPr>
        <w:t xml:space="preserve"> </w:t>
      </w:r>
      <w:r>
        <w:rPr>
          <w:rFonts w:eastAsia="方正仿宋_GBK"/>
          <w:color w:val="000000"/>
          <w:sz w:val="32"/>
          <w:szCs w:val="32"/>
        </w:rPr>
        <w:t>专利权所有人为注册且纳税在渝中区的企事业单位、社会团体以及户籍或工作单位在渝中区的个人且</w:t>
      </w:r>
      <w:r>
        <w:rPr>
          <w:rFonts w:eastAsia="方正仿宋_GBK"/>
          <w:color w:val="000000"/>
          <w:kern w:val="0"/>
          <w:sz w:val="32"/>
          <w:szCs w:val="32"/>
        </w:rPr>
        <w:t>专利登记地址在渝中区</w:t>
      </w:r>
      <w:r>
        <w:rPr>
          <w:rFonts w:hint="eastAsia" w:eastAsia="方正仿宋_GBK"/>
          <w:color w:val="000000"/>
          <w:kern w:val="0"/>
          <w:sz w:val="32"/>
          <w:szCs w:val="32"/>
          <w:lang w:eastAsia="zh-CN"/>
        </w:rPr>
        <w:t>；</w:t>
      </w:r>
      <w:r>
        <w:rPr>
          <w:rFonts w:eastAsia="方正仿宋_GBK"/>
          <w:color w:val="000000"/>
          <w:sz w:val="32"/>
          <w:szCs w:val="32"/>
        </w:rPr>
        <w:t>商标持有人为注册且纳税关系在渝中区的企事业单位及个体工商户，可依据本办法申请相关资助和奖励。</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lang w:val="zh-CN"/>
        </w:rPr>
      </w:pPr>
      <w:r>
        <w:rPr>
          <w:rFonts w:hint="eastAsia" w:ascii="方正黑体_GBK" w:hAnsi="方正黑体_GBK" w:eastAsia="方正黑体_GBK" w:cs="方正黑体_GBK"/>
          <w:color w:val="000000"/>
          <w:sz w:val="32"/>
          <w:szCs w:val="32"/>
        </w:rPr>
        <w:t>第三条</w:t>
      </w:r>
      <w:r>
        <w:rPr>
          <w:rFonts w:eastAsia="方正仿宋_GBK"/>
          <w:color w:val="000000"/>
          <w:sz w:val="32"/>
          <w:szCs w:val="32"/>
        </w:rPr>
        <w:t xml:space="preserve">  本办法相关</w:t>
      </w:r>
      <w:r>
        <w:rPr>
          <w:rFonts w:eastAsia="方正仿宋_GBK"/>
          <w:color w:val="000000"/>
          <w:sz w:val="32"/>
          <w:szCs w:val="32"/>
          <w:lang w:val="zh-CN"/>
        </w:rPr>
        <w:t>资助和奖励范围：</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00"/>
        <w:textAlignment w:val="auto"/>
        <w:outlineLvl w:val="9"/>
        <w:rPr>
          <w:rFonts w:eastAsia="方正仿宋_GBK"/>
          <w:color w:val="000000"/>
          <w:sz w:val="32"/>
          <w:szCs w:val="32"/>
          <w:lang w:val="zh-CN"/>
        </w:rPr>
      </w:pPr>
      <w:r>
        <w:rPr>
          <w:rFonts w:eastAsia="方正仿宋_GBK"/>
          <w:color w:val="000000"/>
          <w:sz w:val="32"/>
          <w:szCs w:val="32"/>
          <w:lang w:val="zh-CN"/>
        </w:rPr>
        <w:t>（一）单位和个人获得国家知识产权局授权的发明专利及发明专利维持年费，单位和个人通过</w:t>
      </w:r>
      <w:r>
        <w:rPr>
          <w:rFonts w:eastAsia="方正仿宋_GBK"/>
          <w:color w:val="000000"/>
          <w:sz w:val="32"/>
          <w:szCs w:val="32"/>
        </w:rPr>
        <w:t>PCT渠道获得国外授权的专利</w:t>
      </w:r>
      <w:r>
        <w:rPr>
          <w:rFonts w:eastAsia="方正仿宋_GBK"/>
          <w:color w:val="000000"/>
          <w:sz w:val="32"/>
          <w:szCs w:val="32"/>
          <w:lang w:val="zh-CN"/>
        </w:rPr>
        <w:t>。</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00"/>
        <w:textAlignment w:val="auto"/>
        <w:outlineLvl w:val="9"/>
        <w:rPr>
          <w:rFonts w:eastAsia="方正仿宋_GBK"/>
          <w:color w:val="000000"/>
          <w:sz w:val="32"/>
          <w:szCs w:val="32"/>
          <w:lang w:val="zh-CN"/>
        </w:rPr>
      </w:pPr>
      <w:r>
        <w:rPr>
          <w:rFonts w:eastAsia="方正仿宋_GBK"/>
          <w:color w:val="000000"/>
          <w:sz w:val="32"/>
          <w:szCs w:val="32"/>
          <w:lang w:val="zh-CN"/>
        </w:rPr>
        <w:t>（二）获得中国专利奖的单位。</w:t>
      </w:r>
    </w:p>
    <w:p>
      <w:pPr>
        <w:keepNext w:val="0"/>
        <w:keepLines w:val="0"/>
        <w:pageBreakBefore w:val="0"/>
        <w:widowControl w:val="0"/>
        <w:kinsoku/>
        <w:wordWrap/>
        <w:overflowPunct/>
        <w:topLinePunct w:val="0"/>
        <w:autoSpaceDE w:val="0"/>
        <w:autoSpaceDN w:val="0"/>
        <w:bidi w:val="0"/>
        <w:adjustRightInd w:val="0"/>
        <w:snapToGrid w:val="0"/>
        <w:spacing w:line="600" w:lineRule="exact"/>
        <w:ind w:left="0" w:leftChars="0" w:right="0" w:rightChars="0" w:firstLine="600"/>
        <w:textAlignment w:val="auto"/>
        <w:outlineLvl w:val="9"/>
        <w:rPr>
          <w:rFonts w:eastAsia="方正仿宋_GBK"/>
          <w:color w:val="000000"/>
          <w:sz w:val="32"/>
          <w:szCs w:val="32"/>
        </w:rPr>
      </w:pPr>
      <w:r>
        <w:rPr>
          <w:rFonts w:eastAsia="方正仿宋_GBK"/>
          <w:color w:val="000000"/>
          <w:sz w:val="32"/>
          <w:szCs w:val="32"/>
        </w:rPr>
        <w:t>（三）重庆市级知识产权优势企业；国家级知识产权示范、优势企业。</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08" w:firstLineChars="190"/>
        <w:textAlignment w:val="auto"/>
        <w:outlineLvl w:val="9"/>
        <w:rPr>
          <w:rFonts w:eastAsia="方正仿宋_GBK"/>
          <w:color w:val="000000"/>
          <w:sz w:val="32"/>
          <w:szCs w:val="32"/>
        </w:rPr>
      </w:pPr>
      <w:r>
        <w:rPr>
          <w:rFonts w:eastAsia="方正仿宋_GBK"/>
          <w:color w:val="000000"/>
          <w:sz w:val="32"/>
          <w:szCs w:val="32"/>
        </w:rPr>
        <w:t>（四）推行企事业单位知识产权管理规范国家标准（简称“贯标”）且通过第三方认证的相关单位。</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08" w:firstLineChars="190"/>
        <w:textAlignment w:val="auto"/>
        <w:outlineLvl w:val="9"/>
        <w:rPr>
          <w:rFonts w:eastAsia="方正仿宋_GBK"/>
          <w:color w:val="000000"/>
          <w:sz w:val="32"/>
          <w:szCs w:val="32"/>
        </w:rPr>
      </w:pPr>
      <w:r>
        <w:rPr>
          <w:rFonts w:eastAsia="方正仿宋_GBK"/>
          <w:color w:val="000000"/>
          <w:sz w:val="32"/>
          <w:szCs w:val="32"/>
        </w:rPr>
        <w:t>（五）获得驰名商标、马德里商标国际注册的商标权利人。</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08" w:firstLineChars="190"/>
        <w:textAlignment w:val="auto"/>
        <w:outlineLvl w:val="9"/>
        <w:rPr>
          <w:rFonts w:eastAsia="方正仿宋_GBK"/>
          <w:color w:val="000000"/>
          <w:sz w:val="32"/>
          <w:szCs w:val="32"/>
        </w:rPr>
      </w:pPr>
      <w:r>
        <w:rPr>
          <w:rFonts w:eastAsia="方正仿宋_GBK"/>
          <w:color w:val="000000"/>
          <w:sz w:val="32"/>
          <w:szCs w:val="32"/>
        </w:rPr>
        <w:t>（六）注册及纳税均在渝中区获得国家级知识产权服务品牌的服务机构。</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08" w:firstLineChars="190"/>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 xml:space="preserve">第四条 </w:t>
      </w:r>
      <w:r>
        <w:rPr>
          <w:rFonts w:eastAsia="方正仿宋_GBK"/>
          <w:color w:val="000000"/>
          <w:sz w:val="32"/>
          <w:szCs w:val="32"/>
        </w:rPr>
        <w:t xml:space="preserve"> 资助和奖励额度：</w:t>
      </w:r>
    </w:p>
    <w:p>
      <w:pPr>
        <w:keepNext w:val="0"/>
        <w:keepLines w:val="0"/>
        <w:pageBreakBefore w:val="0"/>
        <w:widowControl w:val="0"/>
        <w:tabs>
          <w:tab w:val="left" w:pos="0"/>
        </w:tabs>
        <w:kinsoku/>
        <w:wordWrap/>
        <w:overflowPunct/>
        <w:topLinePunct w:val="0"/>
        <w:bidi w:val="0"/>
        <w:adjustRightInd w:val="0"/>
        <w:snapToGrid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一）相关单位及个人发明专利申请获得国内授权后资助2000元/件，维持6年以上的国内发明专利再予以一次性资助3000元/件。（注：资助金额不高于专利代理费发票和专利申请、授权产生官方费用发票金额之和减去市级资助款后的金额进行资助。</w:t>
      </w:r>
    </w:p>
    <w:p>
      <w:pPr>
        <w:keepNext w:val="0"/>
        <w:keepLines w:val="0"/>
        <w:pageBreakBefore w:val="0"/>
        <w:widowControl w:val="0"/>
        <w:tabs>
          <w:tab w:val="left" w:pos="0"/>
        </w:tabs>
        <w:kinsoku/>
        <w:wordWrap/>
        <w:overflowPunct/>
        <w:topLinePunct w:val="0"/>
        <w:bidi w:val="0"/>
        <w:adjustRightInd w:val="0"/>
        <w:snapToGrid w:val="0"/>
        <w:spacing w:line="600" w:lineRule="exact"/>
        <w:ind w:left="0" w:leftChars="0" w:right="0" w:rightChars="0" w:firstLine="739" w:firstLineChars="231"/>
        <w:textAlignment w:val="auto"/>
        <w:outlineLvl w:val="9"/>
        <w:rPr>
          <w:rFonts w:eastAsia="方正仿宋_GBK"/>
          <w:color w:val="000000"/>
          <w:sz w:val="32"/>
          <w:szCs w:val="32"/>
        </w:rPr>
      </w:pPr>
      <w:r>
        <w:rPr>
          <w:rFonts w:eastAsia="方正仿宋_GBK"/>
          <w:color w:val="000000"/>
          <w:sz w:val="32"/>
          <w:szCs w:val="32"/>
        </w:rPr>
        <w:t>（二）相关单位及个人通过PCT专利申请渠道获得美国、欧盟和日本专利授权的资助不高于20000元/件，获得其他国家专利授权的资助不高于10000元/件。每件PCT专利最多资助在3个国家获得的授权。（注：资助金额包括专利代理费、专利申请费、授权产生的官方费用金额之和。）</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（三）对新认定为国家级知识产权示范企业的，一次性给予20万元奖励；国家级知识产权优势企业的，一次性给予10万元奖励；重庆市级优势企业的，一次性给予5万元奖励。</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FF0000"/>
          <w:sz w:val="32"/>
          <w:szCs w:val="32"/>
        </w:rPr>
      </w:pPr>
      <w:r>
        <w:rPr>
          <w:rFonts w:eastAsia="方正仿宋_GBK"/>
          <w:color w:val="000000"/>
          <w:sz w:val="32"/>
          <w:szCs w:val="32"/>
        </w:rPr>
        <w:t>（四）对获得中国专利金奖、银奖和优秀奖的单位，每件分别奖励30万元、20万元、10万元。</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五）对获得驰名商标注册、马德里商标国际注册且纳税在渝中区的市场主体给予奖励或补助。对驰名商标一次性奖励50万元/件，对马德里商标国际注册奖励1万元/件（同一商标权利人国际商标注册奖励最高不超过6万元）。对区外迁入我区并在我区纳税满一年的企业，对其拥有的驰名商标一次性奖励50万元/件。</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（六）推行企事业单位知识产权管理规范国家标准（简称“贯标”）且通过第三方认证的相关单位一次性奖励5万元。</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（七）对专利执行（侵权）保险给予每一单保险保费50%的补贴，每一单补贴最高不超过5万元。</w:t>
      </w:r>
    </w:p>
    <w:p>
      <w:pPr>
        <w:keepNext w:val="0"/>
        <w:keepLines w:val="0"/>
        <w:pageBreakBefore w:val="0"/>
        <w:widowControl w:val="0"/>
        <w:kinsoku/>
        <w:wordWrap/>
        <w:overflowPunct/>
        <w:topLinePunct w:val="0"/>
        <w:bidi w:val="0"/>
        <w:spacing w:line="600" w:lineRule="exact"/>
        <w:ind w:left="0" w:leftChars="0" w:right="0" w:rightChars="0" w:firstLine="640" w:firstLineChars="200"/>
        <w:textAlignment w:val="auto"/>
        <w:outlineLvl w:val="9"/>
        <w:rPr>
          <w:rFonts w:eastAsia="方正仿宋_GBK"/>
          <w:color w:val="000000"/>
          <w:sz w:val="32"/>
          <w:szCs w:val="32"/>
        </w:rPr>
      </w:pPr>
      <w:r>
        <w:rPr>
          <w:rFonts w:eastAsia="方正仿宋_GBK"/>
          <w:color w:val="000000"/>
          <w:sz w:val="32"/>
          <w:szCs w:val="32"/>
        </w:rPr>
        <w:t>（八）对获得国家级知识产权服务品牌的服务机构，一次性奖励10万元。</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40" w:firstLineChars="200"/>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第五条</w:t>
      </w:r>
      <w:r>
        <w:rPr>
          <w:rFonts w:eastAsia="方正仿宋_GBK"/>
          <w:color w:val="000000"/>
          <w:sz w:val="32"/>
          <w:szCs w:val="32"/>
        </w:rPr>
        <w:t xml:space="preserve">  渝中区市场监督管理局负责对符合条件的商标、专利的资助和奖励申请进行受理、审核和经费发放。每年发放上一年度的商标、专利资助和奖励，申报人提交相关申请材料，渝中区市场监督管理局审核并报渝中区政府审批后，拨付资助和奖励经费。</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604" w:firstLineChars="189"/>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第六条</w:t>
      </w:r>
      <w:r>
        <w:rPr>
          <w:rFonts w:eastAsia="方正仿宋_GBK"/>
          <w:color w:val="000000"/>
          <w:sz w:val="32"/>
          <w:szCs w:val="32"/>
        </w:rPr>
        <w:t xml:space="preserve">  对于弄虚作假、恶意套取资助奖励资金的申请人，限期收回已拨付资助奖励资金；对涉及的相关单位、代理机构和人员，将记入诚信档案不良记录；情节严重的，依法追究其相应法律责任。</w:t>
      </w:r>
    </w:p>
    <w:p>
      <w:pPr>
        <w:keepNext w:val="0"/>
        <w:keepLines w:val="0"/>
        <w:pageBreakBefore w:val="0"/>
        <w:widowControl w:val="0"/>
        <w:kinsoku/>
        <w:wordWrap/>
        <w:overflowPunct/>
        <w:topLinePunct w:val="0"/>
        <w:bidi w:val="0"/>
        <w:adjustRightInd w:val="0"/>
        <w:snapToGrid w:val="0"/>
        <w:spacing w:line="600" w:lineRule="exact"/>
        <w:ind w:left="0" w:leftChars="0" w:right="0" w:rightChars="0" w:firstLine="420"/>
        <w:textAlignment w:val="auto"/>
        <w:outlineLvl w:val="9"/>
        <w:rPr>
          <w:rFonts w:eastAsia="方正仿宋_GBK"/>
          <w:color w:val="000000"/>
          <w:sz w:val="32"/>
          <w:szCs w:val="32"/>
        </w:rPr>
      </w:pPr>
      <w:r>
        <w:rPr>
          <w:rFonts w:hint="eastAsia" w:ascii="方正黑体_GBK" w:hAnsi="方正黑体_GBK" w:eastAsia="方正黑体_GBK" w:cs="方正黑体_GBK"/>
          <w:color w:val="000000"/>
          <w:sz w:val="32"/>
          <w:szCs w:val="32"/>
        </w:rPr>
        <w:t xml:space="preserve"> 第七条  </w:t>
      </w:r>
      <w:r>
        <w:rPr>
          <w:rFonts w:eastAsia="方正仿宋_GBK"/>
          <w:color w:val="000000"/>
          <w:sz w:val="32"/>
          <w:szCs w:val="32"/>
        </w:rPr>
        <w:t>本办法自</w:t>
      </w:r>
      <w:r>
        <w:rPr>
          <w:rFonts w:hint="eastAsia" w:eastAsia="方正仿宋_GBK"/>
          <w:color w:val="000000"/>
          <w:sz w:val="32"/>
          <w:szCs w:val="32"/>
          <w:lang w:eastAsia="zh-CN"/>
        </w:rPr>
        <w:t>公</w:t>
      </w:r>
      <w:r>
        <w:rPr>
          <w:rFonts w:hint="eastAsia" w:eastAsia="方正仿宋_GBK"/>
          <w:color w:val="000000"/>
          <w:sz w:val="32"/>
          <w:szCs w:val="32"/>
        </w:rPr>
        <w:t>布之日起</w:t>
      </w:r>
      <w:r>
        <w:rPr>
          <w:rFonts w:hint="eastAsia" w:eastAsia="方正仿宋_GBK"/>
          <w:color w:val="000000"/>
          <w:sz w:val="32"/>
          <w:szCs w:val="32"/>
          <w:lang w:eastAsia="zh-CN"/>
        </w:rPr>
        <w:t>施行</w:t>
      </w:r>
      <w:r>
        <w:rPr>
          <w:rFonts w:eastAsia="方正仿宋_GBK"/>
          <w:color w:val="000000"/>
          <w:sz w:val="32"/>
          <w:szCs w:val="32"/>
        </w:rPr>
        <w:t>。2014年发布的《渝中区专利资助和奖励办法》（渝中府办〔2014〕157号），2018年发布的《重庆市渝中区深入推进商标品牌兴区战略的实施意见》（渝中府办〔</w:t>
      </w:r>
      <w:bookmarkStart w:id="0" w:name="nd"/>
      <w:bookmarkEnd w:id="0"/>
      <w:r>
        <w:rPr>
          <w:rFonts w:eastAsia="方正仿宋_GBK"/>
          <w:color w:val="000000"/>
          <w:sz w:val="32"/>
          <w:szCs w:val="32"/>
        </w:rPr>
        <w:t>2018〕</w:t>
      </w:r>
      <w:bookmarkStart w:id="1" w:name="bh"/>
      <w:bookmarkEnd w:id="1"/>
      <w:r>
        <w:rPr>
          <w:rFonts w:eastAsia="方正仿宋_GBK"/>
          <w:color w:val="000000"/>
          <w:sz w:val="32"/>
          <w:szCs w:val="32"/>
        </w:rPr>
        <w:t>57号）同时废止。</w:t>
      </w:r>
    </w:p>
    <w:p>
      <w:pPr>
        <w:keepNext w:val="0"/>
        <w:keepLines w:val="0"/>
        <w:pageBreakBefore w:val="0"/>
        <w:widowControl w:val="0"/>
        <w:kinsoku/>
        <w:wordWrap/>
        <w:overflowPunct/>
        <w:topLinePunct w:val="0"/>
        <w:bidi w:val="0"/>
        <w:snapToGrid w:val="0"/>
        <w:spacing w:line="600" w:lineRule="exact"/>
        <w:ind w:left="0" w:leftChars="0" w:right="0" w:rightChars="0"/>
        <w:jc w:val="both"/>
        <w:textAlignment w:val="auto"/>
        <w:outlineLvl w:val="9"/>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bookmarkStart w:id="2" w:name="_GoBack"/>
      <w:bookmarkEnd w:id="2"/>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E82210E"/>
    <w:rsid w:val="0FD15DC0"/>
    <w:rsid w:val="10A71497"/>
    <w:rsid w:val="12DF342B"/>
    <w:rsid w:val="18EC48BA"/>
    <w:rsid w:val="215864FD"/>
    <w:rsid w:val="2D4A0303"/>
    <w:rsid w:val="38AE4D06"/>
    <w:rsid w:val="44D31042"/>
    <w:rsid w:val="516556E7"/>
    <w:rsid w:val="520A441D"/>
    <w:rsid w:val="57E24855"/>
    <w:rsid w:val="5FA679F4"/>
    <w:rsid w:val="60240EB1"/>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1517</Words>
  <Characters>1573</Characters>
  <Lines>68</Lines>
  <Paragraphs>19</Paragraphs>
  <ScaleCrop>false</ScaleCrop>
  <LinksUpToDate>false</LinksUpToDate>
  <CharactersWithSpaces>1605</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2022-06-15T03:34:26Z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