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0" w:name="bh"/>
      <w:bookmarkEnd w:id="0"/>
      <w:bookmarkStart w:id="1" w:name="nd"/>
      <w:bookmarkEnd w:id="1"/>
      <w:bookmarkStart w:id="2" w:name="fwz"/>
      <w:bookmarkEnd w:id="2"/>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3" w:name="fh"/>
      <w:bookmarkEnd w:id="3"/>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4" w:name="hj"/>
      <w:bookmarkEnd w:id="4"/>
      <w:bookmarkStart w:id="5" w:name="mj"/>
      <w:bookmarkEnd w:id="5"/>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组合 7" o:spid="_x0000_s1026" o:spt="203" style="position:absolute;left:0pt;margin-left:0pt;margin-top:31.05pt;height:140.6pt;width:441pt;z-index:251659264;mso-width-relative:page;mso-height-relative:page;" coordorigin="1588,4018" coordsize="8820,2812">
            <o:lock v:ext="edit"/>
            <v:shape id="艺术字 8" o:spid="_x0000_s1027" o:spt="136" type="#_x0000_t136" style="position:absolute;left:1816;top:4018;height:1077;width:8277;" fillcolor="#FF0000" filled="t" stroked="t" coordsize="21600,21600" adj="10800">
              <v:path/>
              <v:fill on="t" focussize="0,0"/>
              <v:stroke color="#FF0000"/>
              <v:imagedata o:title=""/>
              <o:lock v:ext="edit"/>
              <v:textpath on="t" fitshape="t" fitpath="t" trim="t" xscale="f" string="重庆市渝中区人民政府办公室文件" style="font-family:方正小标宋_GBK;font-size:40pt;v-text-align:center;"/>
            </v:shape>
            <v:line id="直线 9" o:spid="_x0000_s1028" o:spt="20" style="position:absolute;left:1588;top:6829;height:1;width:8820;" filled="f" stroked="t" coordsize="21600,21600">
              <v:path arrowok="t"/>
              <v:fill on="f" focussize="0,0"/>
              <v:stroke weight="2pt" color="#FF0000"/>
              <v:imagedata o:title=""/>
              <o:lock v:ext="edit"/>
            </v:line>
          </v:group>
        </w:pict>
      </w:r>
      <w:bookmarkEnd w:id="6"/>
    </w:p>
    <w:p>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right="0" w:firstLine="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color w:val="auto"/>
          <w:spacing w:val="0"/>
          <w:sz w:val="32"/>
          <w:szCs w:val="32"/>
          <w:highlight w:val="none"/>
          <w:lang w:val="en-US" w:eastAsia="zh-CN"/>
        </w:rPr>
      </w:pPr>
      <w:r>
        <w:rPr>
          <w:rFonts w:ascii="Times New Roman" w:hAnsi="Times New Roman" w:eastAsia="方正仿宋_GBK" w:cs="Times New Roman"/>
          <w:color w:val="auto"/>
          <w:spacing w:val="0"/>
          <w:sz w:val="32"/>
          <w:szCs w:val="32"/>
          <w:highlight w:val="none"/>
          <w:lang w:val="en-US" w:eastAsia="zh-CN"/>
        </w:rPr>
        <w:t>渝中府办〔2025〕6</w:t>
      </w:r>
      <w:r>
        <w:rPr>
          <w:rFonts w:hint="eastAsia" w:ascii="Times New Roman" w:hAnsi="Times New Roman" w:eastAsia="方正仿宋_GBK" w:cs="Times New Roman"/>
          <w:color w:val="auto"/>
          <w:spacing w:val="0"/>
          <w:sz w:val="32"/>
          <w:szCs w:val="32"/>
          <w:highlight w:val="none"/>
          <w:lang w:val="en-US" w:eastAsia="zh-CN"/>
        </w:rPr>
        <w:t>7</w:t>
      </w:r>
      <w:r>
        <w:rPr>
          <w:rFonts w:ascii="Times New Roman" w:hAnsi="Times New Roman" w:eastAsia="方正仿宋_GBK" w:cs="Times New Roman"/>
          <w:color w:val="auto"/>
          <w:spacing w:val="0"/>
          <w:sz w:val="32"/>
          <w:szCs w:val="32"/>
          <w:highlight w:val="none"/>
          <w:lang w:val="en-US" w:eastAsia="zh-CN"/>
        </w:rPr>
        <w:t>号</w:t>
      </w:r>
    </w:p>
    <w:p>
      <w:pPr>
        <w:keepNext w:val="0"/>
        <w:keepLines w:val="0"/>
        <w:pageBreakBefore w:val="0"/>
        <w:widowControl w:val="0"/>
        <w:kinsoku/>
        <w:wordWrap/>
        <w:overflowPunct w:val="0"/>
        <w:topLinePunct w:val="0"/>
        <w:autoSpaceDE/>
        <w:autoSpaceDN/>
        <w:bidi w:val="0"/>
        <w:adjustRightInd/>
        <w:snapToGrid/>
        <w:spacing w:line="660" w:lineRule="exact"/>
        <w:ind w:right="0"/>
        <w:jc w:val="center"/>
        <w:textAlignment w:val="auto"/>
        <w:rPr>
          <w:rFonts w:ascii="Times New Roman" w:hAnsi="Times New Roman" w:eastAsia="方正仿宋_GBK" w:cs="Times New Roman"/>
          <w:color w:val="auto"/>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_GBK"/>
          <w:color w:val="auto"/>
          <w:spacing w:val="0"/>
          <w:sz w:val="44"/>
          <w:szCs w:val="44"/>
          <w:highlight w:val="none"/>
        </w:rPr>
      </w:pPr>
      <w:r>
        <w:rPr>
          <w:rFonts w:ascii="Times New Roman" w:hAnsi="Times New Roman" w:eastAsia="方正小标宋_GBK"/>
          <w:color w:val="auto"/>
          <w:spacing w:val="0"/>
          <w:sz w:val="44"/>
          <w:szCs w:val="44"/>
          <w:highlight w:val="none"/>
        </w:rPr>
        <w:t>重庆市渝中区人民政府办公室</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_GBK"/>
          <w:color w:val="auto"/>
          <w:spacing w:val="0"/>
          <w:sz w:val="44"/>
          <w:szCs w:val="44"/>
          <w:highlight w:val="none"/>
        </w:rPr>
      </w:pPr>
      <w:r>
        <w:rPr>
          <w:rFonts w:ascii="Times New Roman" w:hAnsi="Times New Roman" w:eastAsia="方正小标宋_GBK"/>
          <w:color w:val="auto"/>
          <w:spacing w:val="0"/>
          <w:sz w:val="44"/>
          <w:szCs w:val="44"/>
          <w:highlight w:val="none"/>
        </w:rPr>
        <w:t>关于印发《渝中区现代建筑业高质量发展三年行动计划（2025—2027年）》的通知</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ascii="Times New Roman" w:hAnsi="Times New Roman" w:eastAsia="方正仿宋_GBK"/>
          <w:color w:val="auto"/>
          <w:spacing w:val="0"/>
          <w:sz w:val="32"/>
          <w:szCs w:val="32"/>
          <w:highlight w:val="none"/>
        </w:rPr>
      </w:pPr>
    </w:p>
    <w:p>
      <w:pPr>
        <w:pStyle w:val="9"/>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仿宋_GBK"/>
          <w:color w:val="auto"/>
          <w:spacing w:val="0"/>
          <w:sz w:val="32"/>
          <w:szCs w:val="32"/>
          <w:highlight w:val="none"/>
          <w:shd w:val="clear" w:color="auto" w:fill="FFFFFF"/>
        </w:rPr>
      </w:pPr>
      <w:r>
        <w:rPr>
          <w:rFonts w:ascii="Times New Roman" w:hAnsi="Times New Roman" w:eastAsia="方正仿宋_GBK"/>
          <w:color w:val="auto"/>
          <w:spacing w:val="0"/>
          <w:sz w:val="32"/>
          <w:szCs w:val="32"/>
          <w:highlight w:val="none"/>
          <w:shd w:val="clear" w:color="auto" w:fill="FFFFFF"/>
        </w:rPr>
        <w:t>区政府各部门、各管委会，各街道办事处，有关单位：</w:t>
      </w:r>
    </w:p>
    <w:p>
      <w:pPr>
        <w:pStyle w:val="9"/>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_GBK"/>
          <w:color w:val="auto"/>
          <w:spacing w:val="0"/>
          <w:sz w:val="32"/>
          <w:szCs w:val="32"/>
          <w:highlight w:val="none"/>
          <w:shd w:val="clear" w:color="auto" w:fill="FFFFFF"/>
        </w:rPr>
      </w:pPr>
      <w:r>
        <w:rPr>
          <w:rFonts w:ascii="Times New Roman" w:hAnsi="Times New Roman" w:eastAsia="方正仿宋_GBK"/>
          <w:color w:val="auto"/>
          <w:spacing w:val="0"/>
          <w:sz w:val="32"/>
          <w:szCs w:val="32"/>
          <w:highlight w:val="none"/>
          <w:shd w:val="clear" w:color="auto" w:fill="FFFFFF"/>
        </w:rPr>
        <w:t>《</w:t>
      </w:r>
      <w:r>
        <w:rPr>
          <w:rFonts w:ascii="Times New Roman" w:hAnsi="Times New Roman" w:eastAsia="方正仿宋_GBK"/>
          <w:color w:val="auto"/>
          <w:spacing w:val="-11"/>
          <w:sz w:val="32"/>
          <w:szCs w:val="32"/>
          <w:highlight w:val="none"/>
          <w:shd w:val="clear" w:color="auto" w:fill="FFFFFF"/>
        </w:rPr>
        <w:t>渝中区现代建筑业高质量发展三年行动计划（2025—2027年）</w:t>
      </w:r>
      <w:r>
        <w:rPr>
          <w:rFonts w:ascii="Times New Roman" w:hAnsi="Times New Roman" w:eastAsia="方正仿宋_GBK"/>
          <w:color w:val="auto"/>
          <w:spacing w:val="0"/>
          <w:sz w:val="32"/>
          <w:szCs w:val="32"/>
          <w:highlight w:val="none"/>
          <w:shd w:val="clear" w:color="auto" w:fill="FFFFFF"/>
        </w:rPr>
        <w:t>》已经区政府同意，现印发给你们，请认真贯彻执行。</w:t>
      </w:r>
    </w:p>
    <w:p>
      <w:pPr>
        <w:pStyle w:val="9"/>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仿宋_GBK"/>
          <w:color w:val="auto"/>
          <w:spacing w:val="0"/>
          <w:sz w:val="32"/>
          <w:szCs w:val="32"/>
          <w:highlight w:val="none"/>
          <w:shd w:val="clear" w:color="auto" w:fill="FFFFFF"/>
        </w:rPr>
      </w:pPr>
    </w:p>
    <w:p>
      <w:pPr>
        <w:pStyle w:val="9"/>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仿宋_GBK"/>
          <w:color w:val="auto"/>
          <w:spacing w:val="0"/>
          <w:sz w:val="32"/>
          <w:szCs w:val="32"/>
          <w:highlight w:val="none"/>
          <w:shd w:val="clear" w:color="auto" w:fill="FFFFFF"/>
        </w:rPr>
      </w:pPr>
    </w:p>
    <w:p>
      <w:pPr>
        <w:keepNext w:val="0"/>
        <w:keepLines w:val="0"/>
        <w:pageBreakBefore w:val="0"/>
        <w:widowControl w:val="0"/>
        <w:kinsoku/>
        <w:wordWrap/>
        <w:overflowPunct w:val="0"/>
        <w:topLinePunct w:val="0"/>
        <w:autoSpaceDE/>
        <w:autoSpaceDN/>
        <w:bidi w:val="0"/>
        <w:adjustRightInd/>
        <w:snapToGrid/>
        <w:spacing w:line="620" w:lineRule="exact"/>
        <w:ind w:right="0" w:firstLine="4160" w:firstLineChars="1300"/>
        <w:jc w:val="both"/>
        <w:textAlignment w:val="auto"/>
        <w:rPr>
          <w:rFonts w:ascii="Times New Roman" w:hAnsi="Times New Roman" w:eastAsia="方正仿宋_GBK" w:cs="Times New Roman"/>
          <w:color w:val="auto"/>
          <w:spacing w:val="0"/>
          <w:w w:val="100"/>
          <w:sz w:val="32"/>
          <w:szCs w:val="32"/>
          <w:highlight w:val="none"/>
        </w:rPr>
      </w:pPr>
      <w:r>
        <w:rPr>
          <w:rFonts w:ascii="Times New Roman" w:hAnsi="Times New Roman" w:eastAsia="方正仿宋_GBK" w:cs="Times New Roman"/>
          <w:color w:val="auto"/>
          <w:spacing w:val="0"/>
          <w:w w:val="100"/>
          <w:sz w:val="32"/>
          <w:szCs w:val="32"/>
          <w:highlight w:val="none"/>
        </w:rPr>
        <w:t>重庆市渝中区人民政府办公室</w:t>
      </w:r>
    </w:p>
    <w:p>
      <w:pPr>
        <w:keepNext w:val="0"/>
        <w:keepLines w:val="0"/>
        <w:pageBreakBefore w:val="0"/>
        <w:widowControl w:val="0"/>
        <w:kinsoku/>
        <w:wordWrap/>
        <w:overflowPunct w:val="0"/>
        <w:topLinePunct w:val="0"/>
        <w:autoSpaceDE/>
        <w:autoSpaceDN/>
        <w:bidi w:val="0"/>
        <w:adjustRightInd/>
        <w:snapToGrid/>
        <w:spacing w:line="620" w:lineRule="exact"/>
        <w:ind w:right="0" w:firstLine="5020" w:firstLineChars="1569"/>
        <w:textAlignment w:val="auto"/>
        <w:rPr>
          <w:rFonts w:ascii="Times New Roman" w:hAnsi="Times New Roman" w:eastAsia="方正仿宋_GBK" w:cs="Times New Roman"/>
          <w:color w:val="auto"/>
          <w:spacing w:val="0"/>
          <w:w w:val="100"/>
          <w:sz w:val="32"/>
          <w:szCs w:val="32"/>
          <w:highlight w:val="none"/>
        </w:rPr>
      </w:pPr>
      <w:r>
        <w:rPr>
          <w:rFonts w:ascii="Times New Roman" w:hAnsi="Times New Roman" w:eastAsia="方正仿宋_GBK" w:cs="Times New Roman"/>
          <w:color w:val="auto"/>
          <w:spacing w:val="0"/>
          <w:w w:val="100"/>
          <w:sz w:val="32"/>
          <w:szCs w:val="32"/>
          <w:highlight w:val="none"/>
        </w:rPr>
        <w:t>2025年</w:t>
      </w:r>
      <w:r>
        <w:rPr>
          <w:rFonts w:ascii="Times New Roman" w:hAnsi="Times New Roman" w:eastAsia="方正仿宋_GBK" w:cs="Times New Roman"/>
          <w:color w:val="auto"/>
          <w:spacing w:val="0"/>
          <w:w w:val="100"/>
          <w:sz w:val="32"/>
          <w:szCs w:val="32"/>
          <w:highlight w:val="none"/>
          <w:lang w:val="en-US" w:eastAsia="zh-CN"/>
        </w:rPr>
        <w:t>7</w:t>
      </w:r>
      <w:r>
        <w:rPr>
          <w:rFonts w:ascii="Times New Roman" w:hAnsi="Times New Roman" w:eastAsia="方正仿宋_GBK" w:cs="Times New Roman"/>
          <w:color w:val="auto"/>
          <w:spacing w:val="0"/>
          <w:w w:val="100"/>
          <w:sz w:val="32"/>
          <w:szCs w:val="32"/>
          <w:highlight w:val="none"/>
        </w:rPr>
        <w:t>月</w:t>
      </w:r>
      <w:r>
        <w:rPr>
          <w:rFonts w:hint="eastAsia" w:ascii="Times New Roman" w:hAnsi="Times New Roman" w:eastAsia="方正仿宋_GBK" w:cs="Times New Roman"/>
          <w:color w:val="auto"/>
          <w:spacing w:val="0"/>
          <w:w w:val="100"/>
          <w:sz w:val="32"/>
          <w:szCs w:val="32"/>
          <w:highlight w:val="none"/>
          <w:lang w:val="en-US" w:eastAsia="zh-CN"/>
        </w:rPr>
        <w:t>25</w:t>
      </w:r>
      <w:r>
        <w:rPr>
          <w:rFonts w:ascii="Times New Roman" w:hAnsi="Times New Roman" w:eastAsia="方正仿宋_GBK" w:cs="Times New Roman"/>
          <w:color w:val="auto"/>
          <w:spacing w:val="0"/>
          <w:w w:val="100"/>
          <w:sz w:val="32"/>
          <w:szCs w:val="32"/>
          <w:highlight w:val="none"/>
        </w:rPr>
        <w:t>日</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eastAsia="方正仿宋_GBK" w:cs="Times New Roman"/>
          <w:color w:val="auto"/>
          <w:spacing w:val="0"/>
          <w:sz w:val="32"/>
          <w:szCs w:val="32"/>
          <w:highlight w:val="none"/>
        </w:rPr>
      </w:pPr>
      <w:r>
        <w:rPr>
          <w:rFonts w:eastAsia="方正仿宋_GBK" w:cs="Times New Roman"/>
          <w:color w:val="auto"/>
          <w:spacing w:val="0"/>
          <w:sz w:val="32"/>
          <w:szCs w:val="32"/>
          <w:highlight w:val="none"/>
        </w:rPr>
        <w:t>（此件公开发布）</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ascii="方正小标宋_GBK" w:eastAsia="方正小标宋_GBK"/>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417" w:right="1587" w:bottom="1417" w:left="1588" w:header="851" w:footer="992" w:gutter="0"/>
          <w:cols w:space="720" w:num="1"/>
          <w:docGrid w:type="lines" w:linePitch="580" w:charSpace="0"/>
        </w:sectPr>
      </w:pPr>
    </w:p>
    <w:p>
      <w:pPr>
        <w:keepNext w:val="0"/>
        <w:keepLines w:val="0"/>
        <w:pageBreakBefore w:val="0"/>
        <w:widowControl w:val="0"/>
        <w:kinsoku/>
        <w:wordWrap/>
        <w:overflowPunct w:val="0"/>
        <w:topLinePunct/>
        <w:autoSpaceDE/>
        <w:autoSpaceDN/>
        <w:bidi w:val="0"/>
        <w:adjustRightInd/>
        <w:spacing w:line="600" w:lineRule="exact"/>
        <w:jc w:val="center"/>
        <w:textAlignment w:val="auto"/>
        <w:rPr>
          <w:rFonts w:ascii="Times New Roman" w:hAnsi="Times New Roman" w:eastAsia="方正小标宋_GBK"/>
          <w:color w:val="auto"/>
          <w:spacing w:val="0"/>
          <w:sz w:val="44"/>
          <w:szCs w:val="44"/>
          <w:highlight w:val="none"/>
        </w:rPr>
      </w:pPr>
      <w:r>
        <w:rPr>
          <w:rFonts w:ascii="Times New Roman" w:hAnsi="Times New Roman" w:eastAsia="方正小标宋_GBK"/>
          <w:color w:val="auto"/>
          <w:spacing w:val="0"/>
          <w:sz w:val="44"/>
          <w:szCs w:val="44"/>
          <w:highlight w:val="none"/>
        </w:rPr>
        <w:t>渝中区现代建筑业高质量发展三年行动计划</w:t>
      </w:r>
    </w:p>
    <w:p>
      <w:pPr>
        <w:keepNext w:val="0"/>
        <w:keepLines w:val="0"/>
        <w:pageBreakBefore w:val="0"/>
        <w:widowControl w:val="0"/>
        <w:kinsoku/>
        <w:wordWrap/>
        <w:overflowPunct w:val="0"/>
        <w:topLinePunct/>
        <w:autoSpaceDE/>
        <w:autoSpaceDN/>
        <w:bidi w:val="0"/>
        <w:adjustRightInd/>
        <w:spacing w:line="600" w:lineRule="exact"/>
        <w:jc w:val="center"/>
        <w:textAlignment w:val="auto"/>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（2025—2027年）</w:t>
      </w:r>
    </w:p>
    <w:p>
      <w:pPr>
        <w:keepNext w:val="0"/>
        <w:keepLines w:val="0"/>
        <w:pageBreakBefore w:val="0"/>
        <w:widowControl w:val="0"/>
        <w:kinsoku/>
        <w:wordWrap/>
        <w:overflowPunct w:val="0"/>
        <w:topLinePunct/>
        <w:autoSpaceDE/>
        <w:autoSpaceDN/>
        <w:bidi w:val="0"/>
        <w:adjustRightInd/>
        <w:spacing w:line="600" w:lineRule="exact"/>
        <w:textAlignment w:val="auto"/>
        <w:rPr>
          <w:rFonts w:ascii="Times New Roman" w:hAnsi="Times New Roman" w:eastAsia="方正仿宋_GBK"/>
          <w:color w:val="auto"/>
          <w:sz w:val="32"/>
          <w:szCs w:val="32"/>
          <w:highlight w:val="none"/>
        </w:rPr>
      </w:pPr>
    </w:p>
    <w:p>
      <w:pPr>
        <w:keepNext w:val="0"/>
        <w:keepLines w:val="0"/>
        <w:pageBreakBefore w:val="0"/>
        <w:widowControl w:val="0"/>
        <w:kinsoku/>
        <w:wordWrap/>
        <w:overflowPunct w:val="0"/>
        <w:topLinePunct/>
        <w:autoSpaceDE/>
        <w:autoSpaceDN/>
        <w:bidi w:val="0"/>
        <w:adjustRightInd/>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为贯彻落实中共中央、国务院决策部署和市委、市政府、区委</w:t>
      </w:r>
      <w:r>
        <w:rPr>
          <w:rFonts w:hint="eastAsia" w:ascii="Times New Roman" w:hAnsi="Times New Roman" w:eastAsia="方正仿宋_GBK"/>
          <w:color w:val="auto"/>
          <w:sz w:val="32"/>
          <w:szCs w:val="32"/>
          <w:highlight w:val="none"/>
        </w:rPr>
        <w:t>、区政府</w:t>
      </w:r>
      <w:r>
        <w:rPr>
          <w:rFonts w:ascii="Times New Roman" w:hAnsi="Times New Roman" w:eastAsia="方正仿宋_GBK"/>
          <w:color w:val="auto"/>
          <w:sz w:val="32"/>
          <w:szCs w:val="32"/>
          <w:highlight w:val="none"/>
        </w:rPr>
        <w:t>工作要求，进一步推进</w:t>
      </w:r>
      <w:r>
        <w:rPr>
          <w:rFonts w:hint="eastAsia" w:ascii="Times New Roman" w:hAnsi="Times New Roman" w:eastAsia="方正仿宋_GBK"/>
          <w:color w:val="auto"/>
          <w:sz w:val="32"/>
          <w:szCs w:val="32"/>
          <w:highlight w:val="none"/>
        </w:rPr>
        <w:t>现代</w:t>
      </w:r>
      <w:r>
        <w:rPr>
          <w:rFonts w:ascii="Times New Roman" w:hAnsi="Times New Roman" w:eastAsia="方正仿宋_GBK"/>
          <w:color w:val="auto"/>
          <w:sz w:val="32"/>
          <w:szCs w:val="32"/>
          <w:highlight w:val="none"/>
        </w:rPr>
        <w:t>建筑业高质量发展，全面提升建筑企业整体实力和综合竞争力，结合渝中实际，特编制本行动方案。</w:t>
      </w:r>
    </w:p>
    <w:p>
      <w:pPr>
        <w:keepNext w:val="0"/>
        <w:keepLines w:val="0"/>
        <w:pageBreakBefore w:val="0"/>
        <w:widowControl w:val="0"/>
        <w:kinsoku/>
        <w:wordWrap/>
        <w:overflowPunct w:val="0"/>
        <w:topLinePunct/>
        <w:autoSpaceDE/>
        <w:autoSpaceDN/>
        <w:bidi w:val="0"/>
        <w:adjustRightInd/>
        <w:spacing w:line="600" w:lineRule="exact"/>
        <w:ind w:firstLine="640" w:firstLineChars="200"/>
        <w:textAlignment w:val="auto"/>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一、总体要求</w:t>
      </w:r>
    </w:p>
    <w:p>
      <w:pPr>
        <w:keepNext w:val="0"/>
        <w:keepLines w:val="0"/>
        <w:pageBreakBefore w:val="0"/>
        <w:widowControl w:val="0"/>
        <w:kinsoku/>
        <w:wordWrap/>
        <w:overflowPunct w:val="0"/>
        <w:topLinePunct/>
        <w:autoSpaceDE/>
        <w:autoSpaceDN/>
        <w:bidi w:val="0"/>
        <w:adjustRightInd/>
        <w:snapToGrid w:val="0"/>
        <w:spacing w:line="600" w:lineRule="exact"/>
        <w:ind w:firstLine="672" w:firstLineChars="200"/>
        <w:textAlignment w:val="auto"/>
        <w:rPr>
          <w:rFonts w:ascii="Times New Roman" w:hAnsi="Times New Roman" w:eastAsia="方正仿宋_GBK"/>
          <w:color w:val="auto"/>
          <w:spacing w:val="8"/>
          <w:kern w:val="0"/>
          <w:sz w:val="32"/>
          <w:szCs w:val="32"/>
          <w:highlight w:val="none"/>
        </w:rPr>
      </w:pPr>
      <w:r>
        <w:rPr>
          <w:rFonts w:ascii="Times New Roman" w:hAnsi="Times New Roman" w:eastAsia="方正仿宋_GBK"/>
          <w:color w:val="auto"/>
          <w:spacing w:val="8"/>
          <w:kern w:val="0"/>
          <w:sz w:val="32"/>
          <w:szCs w:val="32"/>
          <w:highlight w:val="none"/>
        </w:rPr>
        <w:t>以习近平新时代中国特色社会主义思想为指导，全面贯彻党的二十届三中全会精神，</w:t>
      </w:r>
      <w:r>
        <w:rPr>
          <w:rFonts w:ascii="Times New Roman" w:hAnsi="Times New Roman" w:eastAsia="方正仿宋_GBK"/>
          <w:color w:val="auto"/>
          <w:kern w:val="0"/>
          <w:sz w:val="32"/>
          <w:szCs w:val="32"/>
          <w:highlight w:val="none"/>
          <w:shd w:val="clear" w:color="auto" w:fill="FFFFFF"/>
        </w:rPr>
        <w:t>紧紧围绕</w:t>
      </w:r>
      <w:r>
        <w:rPr>
          <w:rFonts w:hint="eastAsia" w:ascii="Times New Roman" w:hAnsi="Times New Roman" w:eastAsia="方正仿宋_GBK"/>
          <w:color w:val="auto"/>
          <w:kern w:val="0"/>
          <w:sz w:val="32"/>
          <w:szCs w:val="32"/>
          <w:highlight w:val="none"/>
          <w:shd w:val="clear" w:color="auto" w:fill="FFFFFF"/>
        </w:rPr>
        <w:t>市委、市政府</w:t>
      </w:r>
      <w:r>
        <w:rPr>
          <w:rFonts w:ascii="Times New Roman" w:hAnsi="Times New Roman" w:eastAsia="方正仿宋_GBK"/>
          <w:color w:val="auto"/>
          <w:kern w:val="0"/>
          <w:sz w:val="32"/>
          <w:szCs w:val="32"/>
          <w:highlight w:val="none"/>
          <w:shd w:val="clear" w:color="auto" w:fill="FFFFFF"/>
        </w:rPr>
        <w:t>决策部署和</w:t>
      </w:r>
      <w:r>
        <w:rPr>
          <w:rFonts w:hint="eastAsia" w:ascii="Times New Roman" w:hAnsi="Times New Roman" w:eastAsia="方正仿宋_GBK"/>
          <w:color w:val="auto"/>
          <w:kern w:val="0"/>
          <w:sz w:val="32"/>
          <w:szCs w:val="32"/>
          <w:highlight w:val="none"/>
          <w:shd w:val="clear" w:color="auto" w:fill="FFFFFF"/>
        </w:rPr>
        <w:t>区委、区政府</w:t>
      </w:r>
      <w:r>
        <w:rPr>
          <w:rFonts w:ascii="Times New Roman" w:hAnsi="Times New Roman" w:eastAsia="方正仿宋_GBK"/>
          <w:color w:val="auto"/>
          <w:kern w:val="0"/>
          <w:sz w:val="32"/>
          <w:szCs w:val="32"/>
          <w:highlight w:val="none"/>
          <w:shd w:val="clear" w:color="auto" w:fill="FFFFFF"/>
        </w:rPr>
        <w:t>工作安排，</w:t>
      </w:r>
      <w:r>
        <w:rPr>
          <w:rFonts w:ascii="Times New Roman" w:hAnsi="Times New Roman" w:eastAsia="方正仿宋_GBK"/>
          <w:color w:val="auto"/>
          <w:sz w:val="32"/>
          <w:szCs w:val="32"/>
          <w:highlight w:val="none"/>
        </w:rPr>
        <w:t>把握现代建筑业建设发展方向、重庆市</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33618</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现代制造业集群体系建设和渝中区迭代构建</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4311</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现代产业体系关键契机，</w:t>
      </w:r>
      <w:r>
        <w:rPr>
          <w:rFonts w:ascii="Times New Roman" w:hAnsi="Times New Roman" w:eastAsia="方正仿宋_GBK"/>
          <w:color w:val="auto"/>
          <w:spacing w:val="8"/>
          <w:kern w:val="0"/>
          <w:sz w:val="32"/>
          <w:szCs w:val="32"/>
          <w:highlight w:val="none"/>
        </w:rPr>
        <w:t>立足新发展阶段，贯彻新发展理念，服务构建新发展格局，以推动高质量发展为主线，聚焦</w:t>
      </w:r>
      <w:r>
        <w:rPr>
          <w:rFonts w:hint="eastAsia" w:ascii="Times New Roman" w:hAnsi="Times New Roman" w:eastAsia="方正仿宋_GBK"/>
          <w:color w:val="auto"/>
          <w:spacing w:val="8"/>
          <w:kern w:val="0"/>
          <w:sz w:val="32"/>
          <w:szCs w:val="32"/>
          <w:highlight w:val="none"/>
          <w:lang w:eastAsia="zh-CN"/>
        </w:rPr>
        <w:t>“</w:t>
      </w:r>
      <w:r>
        <w:rPr>
          <w:rFonts w:ascii="Times New Roman" w:hAnsi="Times New Roman" w:eastAsia="方正仿宋_GBK"/>
          <w:color w:val="auto"/>
          <w:spacing w:val="8"/>
          <w:kern w:val="0"/>
          <w:sz w:val="32"/>
          <w:szCs w:val="32"/>
          <w:highlight w:val="none"/>
        </w:rPr>
        <w:t>中国式现代化</w:t>
      </w:r>
      <w:r>
        <w:rPr>
          <w:rFonts w:hint="eastAsia" w:ascii="Times New Roman" w:hAnsi="Times New Roman" w:eastAsia="方正仿宋_GBK"/>
          <w:color w:val="auto"/>
          <w:spacing w:val="8"/>
          <w:kern w:val="0"/>
          <w:sz w:val="32"/>
          <w:szCs w:val="32"/>
          <w:highlight w:val="none"/>
          <w:lang w:eastAsia="zh-CN"/>
        </w:rPr>
        <w:t>”</w:t>
      </w:r>
      <w:r>
        <w:rPr>
          <w:rFonts w:ascii="Times New Roman" w:hAnsi="Times New Roman" w:eastAsia="方正仿宋_GBK"/>
          <w:color w:val="auto"/>
          <w:spacing w:val="8"/>
          <w:kern w:val="0"/>
          <w:sz w:val="32"/>
          <w:szCs w:val="32"/>
          <w:highlight w:val="none"/>
        </w:rPr>
        <w:t>核心要求。坚持创新驱动、绿色转型、质量为本、数字赋能、协同发展的基本原则，培育壮大我区现代建筑产业，以有效需求促进供给升级和产业发展，加强现代建筑龙头骨干企业培育和产业基地建设，打造重点突出、产业完备、产能合理、布局科学以及适应建筑工业化、智能化、绿色化发展的现代建筑产业链，构建现代化建筑产业体系。</w:t>
      </w:r>
    </w:p>
    <w:p>
      <w:pPr>
        <w:keepNext w:val="0"/>
        <w:keepLines w:val="0"/>
        <w:pageBreakBefore w:val="0"/>
        <w:widowControl w:val="0"/>
        <w:kinsoku/>
        <w:wordWrap/>
        <w:overflowPunct w:val="0"/>
        <w:topLinePunct/>
        <w:autoSpaceDE/>
        <w:autoSpaceDN/>
        <w:bidi w:val="0"/>
        <w:adjustRightInd/>
        <w:spacing w:line="600" w:lineRule="exact"/>
        <w:ind w:firstLine="640" w:firstLineChars="200"/>
        <w:textAlignment w:val="auto"/>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二、主要目标</w:t>
      </w:r>
    </w:p>
    <w:p>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围绕</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工业化、绿色化、智能化</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的目标，着力推动渝中区建筑业高质量发展，打造全市建筑业总部高地，打造工程技术服务业集聚区。</w:t>
      </w:r>
    </w:p>
    <w:p>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楷体_GBK" w:cs="Times New Roman"/>
          <w:color w:val="auto"/>
          <w:sz w:val="32"/>
          <w:szCs w:val="32"/>
          <w:highlight w:val="none"/>
        </w:rPr>
        <w:t>——产业集聚继续强化。</w:t>
      </w:r>
      <w:r>
        <w:rPr>
          <w:rFonts w:ascii="Times New Roman" w:hAnsi="Times New Roman" w:eastAsia="方正仿宋_GBK"/>
          <w:color w:val="auto"/>
          <w:sz w:val="32"/>
          <w:szCs w:val="32"/>
          <w:highlight w:val="none"/>
        </w:rPr>
        <w:t>培育壮大和引进一批现代建筑业国内龙头企业、总部企业、</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专精特新</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企业，培育存量，帮扶企业做大做强，招引增量，吸引优质企业落户，充分发挥产业集聚效应、协同效应。到2027年，打造一批具有竞争优势、在区内外有影响力的领航企业，全区建筑业特级、一级企业达到120家以上。</w:t>
      </w:r>
    </w:p>
    <w:p>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楷体_GBK" w:cs="Times New Roman"/>
          <w:color w:val="auto"/>
          <w:sz w:val="32"/>
          <w:szCs w:val="32"/>
          <w:highlight w:val="none"/>
        </w:rPr>
        <w:t>——科技创新不断增强。</w:t>
      </w:r>
      <w:r>
        <w:rPr>
          <w:rFonts w:ascii="Times New Roman" w:hAnsi="Times New Roman" w:eastAsia="方正仿宋_GBK"/>
          <w:color w:val="auto"/>
          <w:sz w:val="32"/>
          <w:szCs w:val="32"/>
          <w:highlight w:val="none"/>
        </w:rPr>
        <w:t>积极发展现代工程管理模式，持续提高科技创新和成果转化水平，促进产业智能化、绿色化、融合化发展。大力发展绿色建筑，推广应用BIM技术，推动向智能建造转型。到2027年，新建建筑全面达到绿色建筑要求，星级绿色建筑占新建建筑面积的比例达到35%，新开工装配式建筑占新建建筑比例达到40%以上。</w:t>
      </w:r>
    </w:p>
    <w:p>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楷体_GBK" w:cs="Times New Roman"/>
          <w:color w:val="auto"/>
          <w:sz w:val="32"/>
          <w:szCs w:val="32"/>
          <w:highlight w:val="none"/>
        </w:rPr>
        <w:t>——规模结构持续提升。</w:t>
      </w:r>
      <w:r>
        <w:rPr>
          <w:rFonts w:ascii="Times New Roman" w:hAnsi="Times New Roman" w:eastAsia="方正仿宋_GBK"/>
          <w:color w:val="auto"/>
          <w:sz w:val="32"/>
          <w:szCs w:val="32"/>
          <w:highlight w:val="none"/>
        </w:rPr>
        <w:t>现代建筑业产业链上下游高效协同，产业体系完整性、先进性、安全性持续增强，产业资本和金融资本相融互促，行业综合实力显著提升。到2027年，规上企业数量突破220家，亿元规模以上企业数量突破70家，建筑业在地产值达到270亿元以上。</w:t>
      </w:r>
    </w:p>
    <w:p>
      <w:pPr>
        <w:keepNext w:val="0"/>
        <w:keepLines w:val="0"/>
        <w:pageBreakBefore w:val="0"/>
        <w:widowControl w:val="0"/>
        <w:kinsoku/>
        <w:wordWrap/>
        <w:overflowPunct w:val="0"/>
        <w:topLinePunct/>
        <w:autoSpaceDE/>
        <w:autoSpaceDN/>
        <w:bidi w:val="0"/>
        <w:adjustRightInd/>
        <w:snapToGrid w:val="0"/>
        <w:spacing w:line="580" w:lineRule="exact"/>
        <w:jc w:val="center"/>
        <w:textAlignment w:val="auto"/>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kern w:val="0"/>
          <w:sz w:val="30"/>
          <w:szCs w:val="30"/>
          <w:highlight w:val="none"/>
        </w:rPr>
        <w:t>渝中区现代建筑业高质量发展目标分解表</w:t>
      </w:r>
    </w:p>
    <w:tbl>
      <w:tblPr>
        <w:tblStyle w:val="11"/>
        <w:tblW w:w="87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576"/>
        <w:gridCol w:w="1137"/>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4"/>
                <w:szCs w:val="24"/>
                <w:highlight w:val="none"/>
              </w:rPr>
            </w:pPr>
            <w:r>
              <w:rPr>
                <w:rFonts w:ascii="Times New Roman" w:hAnsi="Times New Roman" w:eastAsia="方正黑体_GBK" w:cs="Times New Roman"/>
                <w:color w:val="auto"/>
                <w:kern w:val="0"/>
                <w:sz w:val="24"/>
                <w:szCs w:val="24"/>
                <w:highlight w:val="none"/>
              </w:rPr>
              <w:t>序号</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4"/>
                <w:szCs w:val="24"/>
                <w:highlight w:val="none"/>
              </w:rPr>
            </w:pPr>
            <w:r>
              <w:rPr>
                <w:rFonts w:ascii="Times New Roman" w:hAnsi="Times New Roman" w:eastAsia="方正黑体_GBK" w:cs="Times New Roman"/>
                <w:color w:val="auto"/>
                <w:kern w:val="0"/>
                <w:sz w:val="24"/>
                <w:szCs w:val="24"/>
                <w:highlight w:val="none"/>
              </w:rPr>
              <w:t>指标</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4"/>
                <w:szCs w:val="24"/>
                <w:highlight w:val="none"/>
              </w:rPr>
            </w:pPr>
            <w:r>
              <w:rPr>
                <w:rFonts w:ascii="Times New Roman" w:hAnsi="Times New Roman" w:eastAsia="方正黑体_GBK" w:cs="Times New Roman"/>
                <w:color w:val="auto"/>
                <w:kern w:val="0"/>
                <w:sz w:val="24"/>
                <w:szCs w:val="24"/>
                <w:highlight w:val="none"/>
              </w:rPr>
              <w:t>2025年</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4"/>
                <w:szCs w:val="24"/>
                <w:highlight w:val="none"/>
              </w:rPr>
            </w:pPr>
            <w:r>
              <w:rPr>
                <w:rFonts w:ascii="Times New Roman" w:hAnsi="Times New Roman" w:eastAsia="方正黑体_GBK" w:cs="Times New Roman"/>
                <w:color w:val="auto"/>
                <w:kern w:val="0"/>
                <w:sz w:val="24"/>
                <w:szCs w:val="24"/>
                <w:highlight w:val="none"/>
              </w:rPr>
              <w:t>2026年</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4"/>
                <w:szCs w:val="24"/>
                <w:highlight w:val="none"/>
              </w:rPr>
            </w:pPr>
            <w:r>
              <w:rPr>
                <w:rFonts w:ascii="Times New Roman" w:hAnsi="Times New Roman" w:eastAsia="方正黑体_GBK" w:cs="Times New Roman"/>
                <w:color w:val="auto"/>
                <w:kern w:val="0"/>
                <w:sz w:val="24"/>
                <w:szCs w:val="24"/>
                <w:highlight w:val="none"/>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在地产值（亿元）</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232</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250</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一级特级企业（家）</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114</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116</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规上企业（家）</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200</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210</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4</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产值或营业收入1亿元以上企业数量（家）</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65</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68</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5</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新招引企业（家）</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4</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6</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从业人员数量（人）</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124000</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126000</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7</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外贸（亿元）</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8.5</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9</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8</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科技研发投入（亿元）</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12</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13</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9</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国家级科研平台（个）</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4</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10</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省部级科研平台（个）</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19</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20</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11</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国家级工程奖数量（个）</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18</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20</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12</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星级绿色建筑占新建建筑面积的比例（%）</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31</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33</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3"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13</w:t>
            </w:r>
          </w:p>
        </w:tc>
        <w:tc>
          <w:tcPr>
            <w:tcW w:w="45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新开工装配式建筑占新建建筑比例（%）</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36</w:t>
            </w:r>
          </w:p>
        </w:tc>
        <w:tc>
          <w:tcPr>
            <w:tcW w:w="1137"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38</w:t>
            </w:r>
          </w:p>
        </w:tc>
        <w:tc>
          <w:tcPr>
            <w:tcW w:w="11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4"/>
                <w:szCs w:val="24"/>
                <w:highlight w:val="none"/>
              </w:rPr>
            </w:pPr>
            <w:r>
              <w:rPr>
                <w:rFonts w:ascii="Times New Roman" w:hAnsi="Times New Roman" w:eastAsia="方正仿宋_GBK" w:cs="Times New Roman"/>
                <w:color w:val="auto"/>
                <w:kern w:val="0"/>
                <w:sz w:val="24"/>
                <w:szCs w:val="24"/>
                <w:highlight w:val="none"/>
              </w:rPr>
              <w:t>40</w:t>
            </w:r>
          </w:p>
        </w:tc>
      </w:tr>
    </w:tbl>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jc w:val="left"/>
        <w:textAlignment w:val="auto"/>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三、重点任务</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ascii="Times New Roman" w:hAnsi="Times New Roman" w:eastAsia="方正仿宋_GBK"/>
          <w:color w:val="auto"/>
          <w:sz w:val="32"/>
          <w:szCs w:val="32"/>
          <w:highlight w:val="none"/>
        </w:rPr>
      </w:pPr>
      <w:bookmarkStart w:id="7" w:name="OLE_LINK1"/>
      <w:r>
        <w:rPr>
          <w:rFonts w:ascii="Times New Roman" w:hAnsi="Times New Roman" w:eastAsia="方正仿宋_GBK"/>
          <w:color w:val="auto"/>
          <w:sz w:val="32"/>
          <w:szCs w:val="32"/>
          <w:highlight w:val="none"/>
        </w:rPr>
        <w:t>（一）全力招优育强，推动产业集聚发展</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rPr>
        <w:t>推动企业发展壮大。加大企业培育力度，形成具备勘察设计、建筑施工、管理运营等能力的现代建筑龙头企业，全力推动建筑企业提档升级，拓宽经营范</w:t>
      </w:r>
      <w:bookmarkStart w:id="8" w:name="_GoBack"/>
      <w:bookmarkEnd w:id="8"/>
      <w:r>
        <w:rPr>
          <w:rFonts w:hint="eastAsia" w:ascii="Times New Roman" w:hAnsi="Times New Roman" w:eastAsia="方正仿宋_GBK"/>
          <w:color w:val="auto"/>
          <w:sz w:val="32"/>
          <w:szCs w:val="32"/>
          <w:highlight w:val="none"/>
        </w:rPr>
        <w:t>围，培育一批特级（综合）、一级（甲级）资质企业。鼓励符合条件的建筑企业（集团）上市融资或发行企业债券，不断拓宽融资渠道，提升企业综合竞争力。</w:t>
      </w:r>
      <w:r>
        <w:rPr>
          <w:rFonts w:ascii="Times New Roman" w:hAnsi="Times New Roman" w:eastAsia="方正仿宋_GBK"/>
          <w:color w:val="auto"/>
          <w:sz w:val="32"/>
          <w:szCs w:val="32"/>
          <w:highlight w:val="none"/>
        </w:rPr>
        <w:t>（牵头单位：区住建委；责任单位：区产业发展促进局）</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pP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rPr>
        <w:t>培育新质生产力企业。支持企业提高技术水平和管理能力，形成行业品牌，不断加强智能建造、绿色建造能力，向专、精、特、新发展。加大宣传推介力度，促进“建筑业专精特新新质生产力企业”与有实力的企业加强合作，共同发展。</w:t>
      </w:r>
      <w:r>
        <w:rPr>
          <w:rFonts w:ascii="Times New Roman" w:hAnsi="Times New Roman" w:eastAsia="方正仿宋_GBK"/>
          <w:color w:val="auto"/>
          <w:sz w:val="32"/>
          <w:szCs w:val="32"/>
          <w:highlight w:val="none"/>
        </w:rPr>
        <w:t>（牵头单位：区住建委；责任单位：各管委会</w:t>
      </w:r>
      <w:r>
        <w:rPr>
          <w:rFonts w:hint="eastAsia" w:ascii="Times New Roman" w:hAnsi="Times New Roman" w:eastAsia="方正仿宋_GBK"/>
          <w:color w:val="auto"/>
          <w:sz w:val="32"/>
          <w:szCs w:val="32"/>
          <w:highlight w:val="none"/>
        </w:rPr>
        <w:t>及</w:t>
      </w:r>
      <w:r>
        <w:rPr>
          <w:rFonts w:ascii="Times New Roman" w:hAnsi="Times New Roman" w:eastAsia="方正仿宋_GBK"/>
          <w:color w:val="auto"/>
          <w:sz w:val="32"/>
          <w:szCs w:val="32"/>
          <w:highlight w:val="none"/>
        </w:rPr>
        <w:t>街道、区产业发展集团、区城市发展集团、区文旅发展集团）</w:t>
      </w:r>
      <w:bookmarkEnd w:id="7"/>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3.大力招引优质企业。积极引进优质企业，持续引进成立一批优质建筑业企业（区域）总部。围绕行业发展需要进行</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产业链</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招商，积极向科研、设计、施工、城市运营、咨询服务等方向发展，支持招商企业与本土企业深度合作，实现优势互补、合作共赢。</w:t>
      </w:r>
      <w:r>
        <w:rPr>
          <w:rFonts w:ascii="Times New Roman" w:hAnsi="Times New Roman" w:eastAsia="方正楷体_GBK"/>
          <w:color w:val="auto"/>
          <w:sz w:val="32"/>
          <w:szCs w:val="32"/>
          <w:highlight w:val="none"/>
        </w:rPr>
        <w:t>（牵头单位：区住建委；责任单位：区经信委、</w:t>
      </w:r>
      <w:r>
        <w:rPr>
          <w:rFonts w:hint="eastAsia" w:ascii="Times New Roman" w:hAnsi="Times New Roman" w:eastAsia="方正楷体_GBK"/>
          <w:color w:val="auto"/>
          <w:sz w:val="32"/>
          <w:szCs w:val="32"/>
          <w:highlight w:val="none"/>
        </w:rPr>
        <w:t>解放碑CBD管委会</w:t>
      </w:r>
      <w:r>
        <w:rPr>
          <w:rFonts w:ascii="Times New Roman" w:hAnsi="Times New Roman" w:eastAsia="方正楷体_GBK"/>
          <w:color w:val="auto"/>
          <w:sz w:val="32"/>
          <w:szCs w:val="32"/>
          <w:highlight w:val="none"/>
        </w:rPr>
        <w:t>、区城市发展集团）</w:t>
      </w:r>
    </w:p>
    <w:p>
      <w:pPr>
        <w:spacing w:after="120" w:line="594" w:lineRule="exact"/>
        <w:jc w:val="center"/>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专栏1 招优育强重点工作</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8691" w:type="dxa"/>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多策并举培育存量。</w:t>
            </w:r>
            <w:r>
              <w:rPr>
                <w:rFonts w:ascii="Times New Roman" w:hAnsi="Times New Roman" w:eastAsia="方正仿宋_GBK"/>
                <w:color w:val="auto"/>
                <w:sz w:val="28"/>
                <w:szCs w:val="28"/>
                <w:highlight w:val="none"/>
              </w:rPr>
              <w:t>教育医疗赋能，推动出让土地和活化存量，助推企业扎根渝中发展。支持企业资质晋级，对获得高等级资质的企业给予奖励，大力推动向工程总承包、全过程工程咨询和信息化转型，鼓励中小企业向</w:t>
            </w:r>
            <w:r>
              <w:rPr>
                <w:rFonts w:hint="eastAsia" w:eastAsia="方正仿宋_GBK"/>
                <w:color w:val="auto"/>
                <w:sz w:val="28"/>
                <w:szCs w:val="28"/>
                <w:highlight w:val="none"/>
                <w:lang w:eastAsia="zh-CN"/>
              </w:rPr>
              <w:t>“</w:t>
            </w:r>
            <w:r>
              <w:rPr>
                <w:rFonts w:ascii="Times New Roman" w:hAnsi="Times New Roman" w:eastAsia="方正仿宋_GBK"/>
                <w:color w:val="auto"/>
                <w:sz w:val="28"/>
                <w:szCs w:val="28"/>
                <w:highlight w:val="none"/>
              </w:rPr>
              <w:t>专精特新</w:t>
            </w:r>
            <w:r>
              <w:rPr>
                <w:rFonts w:hint="eastAsia" w:eastAsia="方正仿宋_GBK"/>
                <w:color w:val="auto"/>
                <w:sz w:val="28"/>
                <w:szCs w:val="28"/>
                <w:highlight w:val="none"/>
                <w:lang w:eastAsia="zh-CN"/>
              </w:rPr>
              <w:t>”</w:t>
            </w:r>
            <w:r>
              <w:rPr>
                <w:rFonts w:ascii="Times New Roman" w:hAnsi="Times New Roman" w:eastAsia="方正仿宋_GBK"/>
                <w:color w:val="auto"/>
                <w:sz w:val="28"/>
                <w:szCs w:val="28"/>
                <w:highlight w:val="none"/>
              </w:rPr>
              <w:t>发展。推动骨干建筑企业走出去，提高外向发展的意识和能力，鼓励企业抱团出海，积极在区外、市外、海外市场参与竞争。支持区内企业更加广泛参与渝中经济社会发展，实现政府与企业双赢。力争到2027年，现代建筑业在地产值突破270亿元。</w:t>
            </w:r>
            <w:r>
              <w:rPr>
                <w:rFonts w:ascii="Times New Roman" w:hAnsi="Times New Roman" w:eastAsia="方正楷体_GBK"/>
                <w:color w:val="auto"/>
                <w:sz w:val="28"/>
                <w:szCs w:val="28"/>
                <w:highlight w:val="none"/>
              </w:rPr>
              <w:t>（牵头单位：区住建委；责任单位：区产业发展集团、区城市发展集团、区文旅发展集团、区商务委、</w:t>
            </w:r>
            <w:r>
              <w:rPr>
                <w:rFonts w:hint="eastAsia" w:ascii="Times New Roman" w:hAnsi="Times New Roman" w:eastAsia="方正楷体_GBK"/>
                <w:color w:val="auto"/>
                <w:sz w:val="28"/>
                <w:szCs w:val="28"/>
                <w:highlight w:val="none"/>
              </w:rPr>
              <w:t>各</w:t>
            </w:r>
            <w:r>
              <w:rPr>
                <w:rFonts w:ascii="Times New Roman" w:hAnsi="Times New Roman" w:eastAsia="方正楷体_GBK"/>
                <w:color w:val="auto"/>
                <w:sz w:val="28"/>
                <w:szCs w:val="28"/>
                <w:highlight w:val="none"/>
              </w:rPr>
              <w:t>管委会</w:t>
            </w:r>
            <w:r>
              <w:rPr>
                <w:rFonts w:hint="eastAsia" w:ascii="Times New Roman" w:hAnsi="Times New Roman" w:eastAsia="方正楷体_GBK"/>
                <w:color w:val="auto"/>
                <w:sz w:val="28"/>
                <w:szCs w:val="28"/>
                <w:highlight w:val="none"/>
              </w:rPr>
              <w:t>及</w:t>
            </w:r>
            <w:r>
              <w:rPr>
                <w:rFonts w:ascii="Times New Roman" w:hAnsi="Times New Roman" w:eastAsia="方正楷体_GBK"/>
                <w:color w:val="auto"/>
                <w:sz w:val="28"/>
                <w:szCs w:val="28"/>
                <w:highlight w:val="none"/>
              </w:rPr>
              <w:t>街道）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auto"/>
                <w:sz w:val="20"/>
                <w:highlight w:val="none"/>
              </w:rPr>
            </w:pPr>
            <w:r>
              <w:rPr>
                <w:rFonts w:ascii="Times New Roman" w:hAnsi="Times New Roman" w:eastAsia="方正黑体_GBK"/>
                <w:color w:val="auto"/>
                <w:sz w:val="28"/>
                <w:szCs w:val="28"/>
                <w:highlight w:val="none"/>
              </w:rPr>
              <w:t>细分领域招引增量。</w:t>
            </w:r>
            <w:r>
              <w:rPr>
                <w:rFonts w:ascii="Times New Roman" w:hAnsi="Times New Roman" w:eastAsia="方正仿宋_GBK"/>
                <w:color w:val="auto"/>
                <w:sz w:val="28"/>
                <w:szCs w:val="28"/>
                <w:highlight w:val="none"/>
              </w:rPr>
              <w:t>聚焦勘察设计、新基建、新能源电力、轨道交通、厂房设备安装、物业管理、房屋租赁等细分领域，抢抓成渝经济圈央地合作机遇，结合城市更新提升、老旧城区改造，带动吸引央企、国企、行业重点企业落户，实现补链强链。注重以企引商，重点招引央企、国企、行业重点企业</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推动重点存量企业的增量板块、关联企业、上下游企业落户渝中。力争到2027年，招引现代建筑业重点企业总量在10家以上，增量营业收入突破10亿元。</w:t>
            </w:r>
            <w:r>
              <w:rPr>
                <w:rFonts w:ascii="Times New Roman" w:hAnsi="Times New Roman" w:eastAsia="方正楷体_GBK"/>
                <w:color w:val="auto"/>
                <w:sz w:val="28"/>
                <w:szCs w:val="28"/>
                <w:highlight w:val="none"/>
              </w:rPr>
              <w:t>（牵头单位：区住建委；责任单位：区城市发展集团）</w:t>
            </w:r>
          </w:p>
        </w:tc>
      </w:tr>
    </w:tbl>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楷体_GBK"/>
          <w:color w:val="auto"/>
          <w:sz w:val="32"/>
          <w:szCs w:val="32"/>
          <w:highlight w:val="none"/>
        </w:rPr>
        <w:t>（二）开拓建筑市场，支持企业走出去发展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4.城市建设拓展行业空间，支持优质现代建筑业企业与城市建设发展同频共振，对接服务好城市更新、老旧小区改造、新城建基建、排水管网、隧道和地下工程等重点工作。发挥央企、国企、大型总承包企业技术、品牌、资金优势，带动中小企业共同发展，做大做强总承包企业，做精做专中小专业承包劳务企业。推动企业全面发展，开展全过程咨询业务。鼓励区内设计、施工企业更多地参与区内EPC项目，鼓励区内企业参与区内抢险救灾工程及限额以下非必须招标工程项目。</w:t>
      </w:r>
      <w:r>
        <w:rPr>
          <w:rFonts w:ascii="Times New Roman" w:hAnsi="Times New Roman" w:eastAsia="方正楷体_GBK"/>
          <w:color w:val="auto"/>
          <w:sz w:val="32"/>
          <w:szCs w:val="32"/>
          <w:highlight w:val="none"/>
        </w:rPr>
        <w:t>（牵头单位：区住建委；责任单位：区发改委、区产业发展集团、区城市发展集团、区文旅发展集团）</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5.激励企业向外开拓市场。深耕国内市场，依托重庆市建筑企业外出施工联络服务点联络协调作用，通过加强与项目所在地主管部门的协调沟通，形成闭环式服务。通过举办优势企业推介会、建设合作推进会等形式，展示区内建筑业的品牌形象和精神风采，提升企业的知名度和影响力。大力开拓境外市场，支持企业抢抓</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一带一路</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陆海国际新通道</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战略机遇，发挥骨干企业龙头带动作用，促进区内企业抱团协同发展，借船出海，共同拓展国内外市场；强化政策支持，开展上门服务，协助外出施工企业解决经营难题。</w:t>
      </w:r>
      <w:r>
        <w:rPr>
          <w:rFonts w:ascii="Times New Roman" w:hAnsi="Times New Roman" w:eastAsia="方正楷体_GBK"/>
          <w:color w:val="auto"/>
          <w:sz w:val="32"/>
          <w:szCs w:val="32"/>
          <w:highlight w:val="none"/>
        </w:rPr>
        <w:t>（牵头单位：区住建委；责任单位：区商务委、区</w:t>
      </w:r>
      <w:r>
        <w:rPr>
          <w:rFonts w:hint="eastAsia" w:ascii="Times New Roman" w:hAnsi="Times New Roman" w:eastAsia="方正楷体_GBK"/>
          <w:color w:val="auto"/>
          <w:sz w:val="32"/>
          <w:szCs w:val="32"/>
          <w:highlight w:val="none"/>
        </w:rPr>
        <w:t>政府</w:t>
      </w:r>
      <w:r>
        <w:rPr>
          <w:rFonts w:ascii="Times New Roman" w:hAnsi="Times New Roman" w:eastAsia="方正楷体_GBK"/>
          <w:color w:val="auto"/>
          <w:sz w:val="32"/>
          <w:szCs w:val="32"/>
          <w:highlight w:val="none"/>
        </w:rPr>
        <w:t>外办）</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highlight w:val="none"/>
        </w:rPr>
      </w:pPr>
      <w:r>
        <w:rPr>
          <w:rFonts w:ascii="Times New Roman" w:hAnsi="Times New Roman" w:eastAsia="方正黑体_GBK" w:cs="Times New Roman"/>
          <w:color w:val="auto"/>
          <w:sz w:val="30"/>
          <w:szCs w:val="30"/>
          <w:highlight w:val="none"/>
        </w:rPr>
        <w:t>专栏2 开拓市场重点工作</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9" w:hRule="atLeast"/>
          <w:jc w:val="center"/>
        </w:trPr>
        <w:tc>
          <w:tcPr>
            <w:tcW w:w="8691" w:type="dxa"/>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深耕国内市场。</w:t>
            </w:r>
            <w:r>
              <w:rPr>
                <w:rFonts w:ascii="Times New Roman" w:hAnsi="Times New Roman" w:eastAsia="方正仿宋_GBK"/>
                <w:color w:val="auto"/>
                <w:sz w:val="28"/>
                <w:szCs w:val="28"/>
                <w:highlight w:val="none"/>
              </w:rPr>
              <w:t>积极沟通市级主管部门，组织企业参与全市建筑业暨房地产业市外推介会，学习借鉴先进地区经验做法，进一步拓展外埠市场。依托市建筑企业外出施工联络服务点，加强与当地行政主管部门进行联络、协调和处理</w:t>
            </w:r>
            <w:r>
              <w:rPr>
                <w:rFonts w:hint="eastAsia" w:ascii="Times New Roman" w:hAnsi="Times New Roman" w:eastAsia="方正仿宋_GBK"/>
                <w:color w:val="auto"/>
                <w:sz w:val="28"/>
                <w:szCs w:val="28"/>
                <w:highlight w:val="none"/>
              </w:rPr>
              <w:t>涉</w:t>
            </w:r>
            <w:r>
              <w:rPr>
                <w:rFonts w:ascii="Times New Roman" w:hAnsi="Times New Roman" w:eastAsia="方正仿宋_GBK"/>
                <w:color w:val="auto"/>
                <w:sz w:val="28"/>
                <w:szCs w:val="28"/>
                <w:highlight w:val="none"/>
              </w:rPr>
              <w:t>区建筑业企业的有关事宜，协助解决企业在市外发展中遇到的困难和问题。支持区内龙头企业大带小、总带专，抱团拓展外埠市场。抢抓西部大开发机遇，向新疆、西藏等建筑业</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新蓝海</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区域拓展业务，除了传统建筑领域，还聚焦矿产、能源、交通设施、高标准农田等领域。向华南、西南区域拓展市场，</w:t>
            </w:r>
            <w:r>
              <w:rPr>
                <w:rFonts w:hint="eastAsia" w:ascii="Times New Roman" w:hAnsi="Times New Roman" w:eastAsia="方正仿宋_GBK"/>
                <w:color w:val="auto"/>
                <w:sz w:val="28"/>
                <w:szCs w:val="28"/>
                <w:highlight w:val="none"/>
              </w:rPr>
              <w:t>发挥</w:t>
            </w:r>
            <w:r>
              <w:rPr>
                <w:rFonts w:ascii="Times New Roman" w:hAnsi="Times New Roman" w:eastAsia="方正仿宋_GBK"/>
                <w:color w:val="auto"/>
                <w:sz w:val="28"/>
                <w:szCs w:val="28"/>
                <w:highlight w:val="none"/>
              </w:rPr>
              <w:t>区内企业</w:t>
            </w:r>
            <w:r>
              <w:rPr>
                <w:rFonts w:hint="eastAsia" w:ascii="Times New Roman" w:hAnsi="Times New Roman" w:eastAsia="方正仿宋_GBK"/>
                <w:color w:val="auto"/>
                <w:sz w:val="28"/>
                <w:szCs w:val="28"/>
                <w:highlight w:val="none"/>
              </w:rPr>
              <w:t>技术</w:t>
            </w:r>
            <w:r>
              <w:rPr>
                <w:rFonts w:ascii="Times New Roman" w:hAnsi="Times New Roman" w:eastAsia="方正仿宋_GBK"/>
                <w:color w:val="auto"/>
                <w:sz w:val="28"/>
                <w:szCs w:val="28"/>
                <w:highlight w:val="none"/>
              </w:rPr>
              <w:t>实力和优势，聚焦水利基础设施、桥梁隧道等领域，积极参与当地建设。</w:t>
            </w:r>
            <w:r>
              <w:rPr>
                <w:rFonts w:ascii="Times New Roman" w:hAnsi="Times New Roman" w:eastAsia="方正楷体_GBK"/>
                <w:color w:val="auto"/>
                <w:sz w:val="28"/>
                <w:szCs w:val="28"/>
                <w:highlight w:val="none"/>
              </w:rPr>
              <w:t>（牵头单位：区住建委）</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auto"/>
                <w:sz w:val="20"/>
                <w:highlight w:val="none"/>
              </w:rPr>
            </w:pPr>
            <w:r>
              <w:rPr>
                <w:rFonts w:ascii="Times New Roman" w:hAnsi="Times New Roman" w:eastAsia="方正黑体_GBK"/>
                <w:color w:val="auto"/>
                <w:sz w:val="28"/>
                <w:szCs w:val="28"/>
                <w:highlight w:val="none"/>
              </w:rPr>
              <w:t>开拓境外市场。</w:t>
            </w:r>
            <w:r>
              <w:rPr>
                <w:rFonts w:ascii="Times New Roman" w:hAnsi="Times New Roman" w:eastAsia="方正仿宋_GBK"/>
                <w:color w:val="auto"/>
                <w:sz w:val="28"/>
                <w:szCs w:val="28"/>
                <w:highlight w:val="none"/>
              </w:rPr>
              <w:t>联动区商务委、区外办，支持区内企业积极参与</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百团千企</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行动，利用陆海新通道、中欧班列等通道优势，重点开拓</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一带一路</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陆海国际新通道</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新兴市场国家市场；借助西洽会、进博会等重点展会活动，搭建区内企业与国际市场交流合作平台；不断完善APEC商务旅行卡协办工作机制，做好海外企业跟踪服务，强化领事保护服务；挂牌成立渝中区外商服务中心，发挥领事机构集聚优势，为企业出海搭建信息对接平台。充分发挥区内企业在钢铁、厂房安装、设备安装、房屋建筑的优势，在东南亚、南亚、中亚、中东、俄罗斯、南美、非洲等国家开拓市场。</w:t>
            </w:r>
            <w:r>
              <w:rPr>
                <w:rFonts w:ascii="Times New Roman" w:hAnsi="Times New Roman" w:eastAsia="方正楷体_GBK"/>
                <w:color w:val="auto"/>
                <w:sz w:val="28"/>
                <w:szCs w:val="28"/>
                <w:highlight w:val="none"/>
              </w:rPr>
              <w:t>（牵头单位：区住建委；责任单位：区城市发展集团）</w:t>
            </w:r>
          </w:p>
        </w:tc>
      </w:tr>
    </w:tbl>
    <w:p>
      <w:pPr>
        <w:keepNext w:val="0"/>
        <w:keepLines w:val="0"/>
        <w:pageBreakBefore w:val="0"/>
        <w:widowControl w:val="0"/>
        <w:kinsoku/>
        <w:wordWrap/>
        <w:topLinePunct w:val="0"/>
        <w:autoSpaceDE/>
        <w:autoSpaceDN/>
        <w:bidi w:val="0"/>
        <w:adjustRightInd/>
        <w:snapToGrid/>
        <w:spacing w:line="616"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楷体_GBK"/>
          <w:color w:val="auto"/>
          <w:sz w:val="32"/>
          <w:szCs w:val="32"/>
          <w:highlight w:val="none"/>
        </w:rPr>
        <w:t>（三）支持转型升级，推动产业提质增效</w:t>
      </w:r>
    </w:p>
    <w:p>
      <w:pPr>
        <w:keepNext w:val="0"/>
        <w:keepLines w:val="0"/>
        <w:pageBreakBefore w:val="0"/>
        <w:widowControl w:val="0"/>
        <w:kinsoku/>
        <w:wordWrap/>
        <w:overflowPunct w:val="0"/>
        <w:topLinePunct w:val="0"/>
        <w:autoSpaceDE/>
        <w:autoSpaceDN/>
        <w:bidi w:val="0"/>
        <w:adjustRightInd/>
        <w:snapToGrid/>
        <w:spacing w:line="616" w:lineRule="exact"/>
        <w:ind w:firstLine="640" w:firstLineChars="200"/>
        <w:textAlignment w:val="auto"/>
        <w:outlineLvl w:val="3"/>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6.优化生产组织方式。鼓励和引导区内项目采用全过程工程咨询服务，逐步培育一批工程总承包骨干企业和全过程工程咨询领军企业，引导企业由工程建设向</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投融建管运一体化</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模式转型。</w:t>
      </w:r>
      <w:r>
        <w:rPr>
          <w:rFonts w:ascii="Times New Roman" w:hAnsi="Times New Roman" w:eastAsia="方正楷体_GBK"/>
          <w:color w:val="auto"/>
          <w:sz w:val="32"/>
          <w:szCs w:val="32"/>
          <w:highlight w:val="none"/>
        </w:rPr>
        <w:t>（牵头单位：区住建委；责任单位：区产业发展集团、区城市发展集团、区文旅发展集团、区发改委）</w:t>
      </w:r>
    </w:p>
    <w:p>
      <w:pPr>
        <w:keepNext w:val="0"/>
        <w:keepLines w:val="0"/>
        <w:pageBreakBefore w:val="0"/>
        <w:widowControl w:val="0"/>
        <w:kinsoku/>
        <w:wordWrap/>
        <w:overflowPunct w:val="0"/>
        <w:topLinePunct w:val="0"/>
        <w:autoSpaceDE/>
        <w:autoSpaceDN/>
        <w:bidi w:val="0"/>
        <w:adjustRightInd/>
        <w:snapToGrid/>
        <w:spacing w:line="654" w:lineRule="exact"/>
        <w:ind w:firstLine="640" w:firstLineChars="200"/>
        <w:textAlignment w:val="auto"/>
        <w:outlineLvl w:val="3"/>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7.加快推进传统施工企业转型。支持企业立足土建、多元发展，在巩固壮大土建主业的基础上，引导建筑企业拉长增粗产业链条，积极向与土建关联度高的产业拓展，向上下游延伸，大力拓展水利工程、市政路桥、轨道交通、生态环保、高标准农田等高效领域，积极向项目策划、综合开发、规划设计、建材、咨询、运营等领域延伸，提高产业链附加值。</w:t>
      </w:r>
      <w:r>
        <w:rPr>
          <w:rFonts w:ascii="Times New Roman" w:hAnsi="Times New Roman" w:eastAsia="方正楷体_GBK"/>
          <w:color w:val="auto"/>
          <w:sz w:val="32"/>
          <w:szCs w:val="32"/>
          <w:highlight w:val="none"/>
        </w:rPr>
        <w:t>（牵头单位：区住建委；责任单位：区城市发展集团、区文旅发展集团、区发改委）</w:t>
      </w:r>
    </w:p>
    <w:p>
      <w:pPr>
        <w:keepNext w:val="0"/>
        <w:keepLines w:val="0"/>
        <w:pageBreakBefore w:val="0"/>
        <w:widowControl w:val="0"/>
        <w:kinsoku/>
        <w:wordWrap/>
        <w:overflowPunct w:val="0"/>
        <w:topLinePunct w:val="0"/>
        <w:autoSpaceDE/>
        <w:autoSpaceDN/>
        <w:bidi w:val="0"/>
        <w:adjustRightInd/>
        <w:snapToGrid/>
        <w:spacing w:line="654" w:lineRule="exact"/>
        <w:ind w:firstLine="640" w:firstLineChars="200"/>
        <w:textAlignment w:val="auto"/>
        <w:outlineLvl w:val="3"/>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8.大力发展工程技术服务业。着力打造渝中区</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软件名城</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设计名城</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打造工程技术服务业发展集聚区，发挥链主企业引领作用，引育研发设计、检验检测、工程咨询等企业在区落地集聚发展，推动工程技术服务业企业集聚化、品牌化、规模化发展。创新建筑设计方案优选制度，鼓励设计创作更多彰显渝中特色、山城元素。鼓励企业新增资质种类、提升资质等级。</w:t>
      </w:r>
      <w:r>
        <w:rPr>
          <w:rFonts w:ascii="Times New Roman" w:hAnsi="Times New Roman" w:eastAsia="方正楷体_GBK"/>
          <w:color w:val="auto"/>
          <w:sz w:val="32"/>
          <w:szCs w:val="32"/>
          <w:highlight w:val="none"/>
        </w:rPr>
        <w:t>（牵头单位：区住建委；责任单位：区城市发展集团、区文旅发展集团、区发改委）</w:t>
      </w:r>
    </w:p>
    <w:p>
      <w:pPr>
        <w:keepNext w:val="0"/>
        <w:keepLines w:val="0"/>
        <w:pageBreakBefore w:val="0"/>
        <w:widowControl w:val="0"/>
        <w:kinsoku/>
        <w:wordWrap/>
        <w:overflowPunct w:val="0"/>
        <w:topLinePunct w:val="0"/>
        <w:autoSpaceDE/>
        <w:autoSpaceDN/>
        <w:bidi w:val="0"/>
        <w:adjustRightInd/>
        <w:snapToGrid/>
        <w:spacing w:line="654" w:lineRule="exact"/>
        <w:ind w:firstLine="640" w:firstLineChars="200"/>
        <w:textAlignment w:val="auto"/>
        <w:outlineLvl w:val="3"/>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9.加快布局制造业工程项目新赛道。抢抓国家大力发展制造业、重庆市打造</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33618</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现代制造业集群体系的战略机遇，推动建筑业与先进制造业、新一代信息技术深度融合发展，服务现代制造业发展。聚焦厂房建设、生产线设备安装、信息智能化改造、新能源、矿产开采、充换电设施等新赛道，着力培育新型设施设备安装、钢结构装配式、装配化装修、新能源建设等现代建筑业企业；推动工业生产性服务业企业发展壮大，支持企业整合资源设立国家级和市级工业设计中心工业、勘察设计研究院、重点实验室，引导工业设计领军企业构建</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互联网+</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新型服务模式。</w:t>
      </w:r>
      <w:r>
        <w:rPr>
          <w:rFonts w:ascii="Times New Roman" w:hAnsi="Times New Roman" w:eastAsia="方正楷体_GBK"/>
          <w:color w:val="auto"/>
          <w:sz w:val="32"/>
          <w:szCs w:val="32"/>
          <w:highlight w:val="none"/>
        </w:rPr>
        <w:t>（牵头单位：区住建委；责任单位：区发改委）</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专栏3 布局制造业工程项目新赛道</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30" w:hRule="atLeast"/>
          <w:jc w:val="center"/>
        </w:trPr>
        <w:tc>
          <w:tcPr>
            <w:tcW w:w="8691" w:type="dxa"/>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auto"/>
                <w:sz w:val="20"/>
                <w:highlight w:val="none"/>
              </w:rPr>
            </w:pPr>
            <w:r>
              <w:rPr>
                <w:rFonts w:ascii="Times New Roman" w:hAnsi="Times New Roman" w:eastAsia="方正仿宋_GBK"/>
                <w:color w:val="auto"/>
                <w:sz w:val="28"/>
                <w:szCs w:val="28"/>
                <w:highlight w:val="none"/>
              </w:rPr>
              <w:t>渝中区建筑业积极服务全国全市大力发展制造业的大局，深度融入重庆市</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33618</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现代制造业集群体系，支持企业增项升级资质，拓宽经营范围，增强设备设施安装、电力安装、电子智能化、信息改造等方面的能力，储备高层次人才，</w:t>
            </w:r>
            <w:r>
              <w:rPr>
                <w:rFonts w:hint="eastAsia" w:ascii="Times New Roman" w:hAnsi="Times New Roman" w:eastAsia="方正仿宋_GBK"/>
                <w:color w:val="auto"/>
                <w:sz w:val="28"/>
                <w:szCs w:val="28"/>
                <w:highlight w:val="none"/>
              </w:rPr>
              <w:t>服务</w:t>
            </w:r>
            <w:r>
              <w:rPr>
                <w:rFonts w:ascii="Times New Roman" w:hAnsi="Times New Roman" w:eastAsia="方正仿宋_GBK"/>
                <w:color w:val="auto"/>
                <w:sz w:val="28"/>
                <w:szCs w:val="28"/>
                <w:highlight w:val="none"/>
              </w:rPr>
              <w:t>全市传统工业、制造业改造升级。区内工业设计企业</w:t>
            </w:r>
            <w:r>
              <w:rPr>
                <w:rFonts w:hint="eastAsia" w:ascii="Times New Roman" w:hAnsi="Times New Roman" w:eastAsia="方正仿宋_GBK"/>
                <w:color w:val="auto"/>
                <w:sz w:val="28"/>
                <w:szCs w:val="28"/>
                <w:highlight w:val="none"/>
              </w:rPr>
              <w:t>、制造业</w:t>
            </w:r>
            <w:r>
              <w:rPr>
                <w:rFonts w:ascii="Times New Roman" w:hAnsi="Times New Roman" w:eastAsia="方正仿宋_GBK"/>
                <w:color w:val="auto"/>
                <w:sz w:val="28"/>
                <w:szCs w:val="28"/>
                <w:highlight w:val="none"/>
              </w:rPr>
              <w:t>安装企业，围绕汽车零配件厂房建设、工业园区、发动机技术研发中心和生产线、新材料、化工厂技改、医药生产线技改等制造业项目，深度介入全市工业迭代升级，打造服务全市制造业发展新高地。</w:t>
            </w:r>
            <w:r>
              <w:rPr>
                <w:rFonts w:ascii="Times New Roman" w:hAnsi="Times New Roman" w:eastAsia="方正楷体_GBK"/>
                <w:color w:val="auto"/>
                <w:sz w:val="28"/>
                <w:szCs w:val="28"/>
                <w:highlight w:val="none"/>
              </w:rPr>
              <w:t>（牵头单位：区住建委）</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10.发展重点产业集群。依托区内龙头企业、大型科研院所、专精特新企业，加大招商引资力度，加快发展涵盖勘察设计、工程咨询、工程检测、绿色低碳、装配化装修等领域产业，形成特色鲜明、功能完善、布局合理的现代建筑业发展集群。初步打造西部工程检测产业基地、黄花园现代服务业产业园、绿色低碳产业基地、装配化装修产业集群4大产业项目集群，加快产业聚集增效。</w:t>
      </w:r>
      <w:r>
        <w:rPr>
          <w:rFonts w:ascii="Times New Roman" w:hAnsi="Times New Roman" w:eastAsia="方正楷体_GBK"/>
          <w:color w:val="auto"/>
          <w:sz w:val="32"/>
          <w:szCs w:val="32"/>
          <w:highlight w:val="none"/>
        </w:rPr>
        <w:t>（牵头单位：区住建委；责任单位：区经信委、区发改委、</w:t>
      </w:r>
      <w:r>
        <w:rPr>
          <w:rFonts w:hint="eastAsia" w:ascii="Times New Roman" w:hAnsi="Times New Roman" w:eastAsia="方正楷体_GBK"/>
          <w:color w:val="auto"/>
          <w:sz w:val="32"/>
          <w:szCs w:val="32"/>
          <w:highlight w:val="none"/>
        </w:rPr>
        <w:t>各</w:t>
      </w:r>
      <w:r>
        <w:rPr>
          <w:rFonts w:ascii="Times New Roman" w:hAnsi="Times New Roman" w:eastAsia="方正楷体_GBK"/>
          <w:color w:val="auto"/>
          <w:sz w:val="32"/>
          <w:szCs w:val="32"/>
          <w:highlight w:val="none"/>
        </w:rPr>
        <w:t>管委会</w:t>
      </w:r>
      <w:r>
        <w:rPr>
          <w:rFonts w:hint="eastAsia" w:ascii="Times New Roman" w:hAnsi="Times New Roman" w:eastAsia="方正楷体_GBK"/>
          <w:color w:val="auto"/>
          <w:sz w:val="32"/>
          <w:szCs w:val="32"/>
          <w:highlight w:val="none"/>
        </w:rPr>
        <w:t>及</w:t>
      </w:r>
      <w:r>
        <w:rPr>
          <w:rFonts w:ascii="Times New Roman" w:hAnsi="Times New Roman" w:eastAsia="方正楷体_GBK"/>
          <w:color w:val="auto"/>
          <w:sz w:val="32"/>
          <w:szCs w:val="32"/>
          <w:highlight w:val="none"/>
        </w:rPr>
        <w:t>街道、区产业发展集团、区城市发展集团、区文旅发展集团）</w:t>
      </w:r>
    </w:p>
    <w:p>
      <w:pPr>
        <w:spacing w:line="594" w:lineRule="exact"/>
        <w:jc w:val="center"/>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专栏4 重点产业项目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691" w:type="dxa"/>
          </w:tcPr>
          <w:p>
            <w:pPr>
              <w:keepNext w:val="0"/>
              <w:keepLines w:val="0"/>
              <w:pageBreakBefore w:val="0"/>
              <w:widowControl w:val="0"/>
              <w:kinsoku/>
              <w:wordWrap/>
              <w:overflowPunct w:val="0"/>
              <w:topLinePunct w:val="0"/>
              <w:autoSpaceDE/>
              <w:autoSpaceDN/>
              <w:bidi w:val="0"/>
              <w:adjustRightInd/>
              <w:snapToGrid/>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西部工程检测产业基地。</w:t>
            </w:r>
            <w:r>
              <w:rPr>
                <w:rFonts w:ascii="Times New Roman" w:hAnsi="Times New Roman" w:eastAsia="方正仿宋_GBK"/>
                <w:color w:val="auto"/>
                <w:sz w:val="28"/>
                <w:szCs w:val="28"/>
                <w:highlight w:val="none"/>
              </w:rPr>
              <w:t>在大坪区域，以重庆市建筑科学研究院为链主企业，稳固传统房屋建筑、市政工程及公路工程检测业务基础上，延伸水利、电力、铁路等行业业务，向产业链两端延伸，推动检测技术转型升级，培育</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重庆工程检测</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品牌。力争到2027年，相关领域营业收入突破5亿元。</w:t>
            </w:r>
            <w:r>
              <w:rPr>
                <w:rFonts w:ascii="Times New Roman" w:hAnsi="Times New Roman" w:eastAsia="方正楷体_GBK"/>
                <w:color w:val="auto"/>
                <w:sz w:val="28"/>
                <w:szCs w:val="28"/>
                <w:highlight w:val="none"/>
              </w:rPr>
              <w:t>（牵头单位：区住建委；责任单位：区发改委、</w:t>
            </w:r>
            <w:r>
              <w:rPr>
                <w:rFonts w:hint="eastAsia" w:ascii="Times New Roman" w:hAnsi="Times New Roman" w:eastAsia="方正楷体_GBK"/>
                <w:color w:val="auto"/>
                <w:sz w:val="28"/>
                <w:szCs w:val="28"/>
                <w:highlight w:val="none"/>
              </w:rPr>
              <w:t>大石化</w:t>
            </w:r>
            <w:r>
              <w:rPr>
                <w:rFonts w:ascii="Times New Roman" w:hAnsi="Times New Roman" w:eastAsia="方正楷体_GBK"/>
                <w:color w:val="auto"/>
                <w:sz w:val="28"/>
                <w:szCs w:val="28"/>
                <w:highlight w:val="none"/>
              </w:rPr>
              <w:t>管委会、</w:t>
            </w:r>
            <w:r>
              <w:rPr>
                <w:rFonts w:hint="eastAsia" w:ascii="Times New Roman" w:hAnsi="Times New Roman" w:eastAsia="方正楷体_GBK"/>
                <w:color w:val="auto"/>
                <w:sz w:val="28"/>
                <w:szCs w:val="28"/>
                <w:highlight w:val="none"/>
              </w:rPr>
              <w:t>大坪</w:t>
            </w:r>
            <w:r>
              <w:rPr>
                <w:rFonts w:ascii="Times New Roman" w:hAnsi="Times New Roman" w:eastAsia="方正楷体_GBK"/>
                <w:color w:val="auto"/>
                <w:sz w:val="28"/>
                <w:szCs w:val="28"/>
                <w:highlight w:val="none"/>
              </w:rPr>
              <w:t>街道、区产业发展集团、区城市发展集团、区文旅发展集团）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黄花园现代服务业产业园。</w:t>
            </w:r>
            <w:r>
              <w:rPr>
                <w:rFonts w:ascii="Times New Roman" w:hAnsi="Times New Roman" w:eastAsia="方正仿宋_GBK"/>
                <w:color w:val="auto"/>
                <w:sz w:val="28"/>
                <w:szCs w:val="28"/>
                <w:highlight w:val="none"/>
              </w:rPr>
              <w:t>在大溪沟区域，以中冶赛迪集团作为链主企业，带动黄花园区域聚集现代建筑业、设计、咨询产业，打造33618体系建设相匹配的工程建设服务高地。力争到2027年，相关领域营业收入突破140亿元。</w:t>
            </w:r>
            <w:r>
              <w:rPr>
                <w:rFonts w:ascii="Times New Roman" w:hAnsi="Times New Roman" w:eastAsia="方正楷体_GBK"/>
                <w:color w:val="auto"/>
                <w:sz w:val="28"/>
                <w:szCs w:val="28"/>
                <w:highlight w:val="none"/>
              </w:rPr>
              <w:t>（牵头单位：区住建委；责任单位：区发改委、</w:t>
            </w:r>
            <w:r>
              <w:rPr>
                <w:rFonts w:hint="eastAsia" w:ascii="Times New Roman" w:hAnsi="Times New Roman" w:eastAsia="方正楷体_GBK"/>
                <w:color w:val="auto"/>
                <w:sz w:val="28"/>
                <w:szCs w:val="28"/>
                <w:highlight w:val="none"/>
              </w:rPr>
              <w:t>数字经济产业园</w:t>
            </w:r>
            <w:r>
              <w:rPr>
                <w:rFonts w:ascii="Times New Roman" w:hAnsi="Times New Roman" w:eastAsia="方正楷体_GBK"/>
                <w:color w:val="auto"/>
                <w:sz w:val="28"/>
                <w:szCs w:val="28"/>
                <w:highlight w:val="none"/>
              </w:rPr>
              <w:t>管委会、</w:t>
            </w:r>
            <w:r>
              <w:rPr>
                <w:rFonts w:hint="eastAsia" w:ascii="Times New Roman" w:hAnsi="Times New Roman" w:eastAsia="方正楷体_GBK"/>
                <w:color w:val="auto"/>
                <w:sz w:val="28"/>
                <w:szCs w:val="28"/>
                <w:highlight w:val="none"/>
              </w:rPr>
              <w:t>大溪沟</w:t>
            </w:r>
            <w:r>
              <w:rPr>
                <w:rFonts w:ascii="Times New Roman" w:hAnsi="Times New Roman" w:eastAsia="方正楷体_GBK"/>
                <w:color w:val="auto"/>
                <w:sz w:val="28"/>
                <w:szCs w:val="28"/>
                <w:highlight w:val="none"/>
              </w:rPr>
              <w:t>街道、区产业发展集团、区城市发展集团、区文旅发展集团）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绿色低碳产业基地。</w:t>
            </w:r>
            <w:r>
              <w:rPr>
                <w:rFonts w:ascii="Times New Roman" w:hAnsi="Times New Roman" w:eastAsia="方正仿宋_GBK"/>
                <w:color w:val="auto"/>
                <w:sz w:val="28"/>
                <w:szCs w:val="28"/>
                <w:highlight w:val="none"/>
              </w:rPr>
              <w:t>在大坪、总部城区域，以中煤科工作为链主企业，依托专业技术优势，在工业改造、城市更新、低碳建筑、绿色建筑等领域创建示范工程、产业基地。力争到2027年，相关领域营业收入突破10亿元。</w:t>
            </w:r>
            <w:r>
              <w:rPr>
                <w:rFonts w:ascii="Times New Roman" w:hAnsi="Times New Roman" w:eastAsia="方正楷体_GBK"/>
                <w:color w:val="auto"/>
                <w:sz w:val="28"/>
                <w:szCs w:val="28"/>
                <w:highlight w:val="none"/>
              </w:rPr>
              <w:t>（牵头单位：区住建委；责任单位：区发改委、</w:t>
            </w:r>
            <w:r>
              <w:rPr>
                <w:rFonts w:hint="eastAsia" w:ascii="Times New Roman" w:hAnsi="Times New Roman" w:eastAsia="方正楷体_GBK"/>
                <w:color w:val="auto"/>
                <w:sz w:val="28"/>
                <w:szCs w:val="28"/>
                <w:highlight w:val="none"/>
              </w:rPr>
              <w:t>大石化</w:t>
            </w:r>
            <w:r>
              <w:rPr>
                <w:rFonts w:ascii="Times New Roman" w:hAnsi="Times New Roman" w:eastAsia="方正楷体_GBK"/>
                <w:color w:val="auto"/>
                <w:sz w:val="28"/>
                <w:szCs w:val="28"/>
                <w:highlight w:val="none"/>
              </w:rPr>
              <w:t>管委会、</w:t>
            </w:r>
            <w:r>
              <w:rPr>
                <w:rFonts w:hint="eastAsia" w:ascii="Times New Roman" w:hAnsi="Times New Roman" w:eastAsia="方正楷体_GBK"/>
                <w:color w:val="auto"/>
                <w:sz w:val="28"/>
                <w:szCs w:val="28"/>
                <w:highlight w:val="none"/>
              </w:rPr>
              <w:t>大坪</w:t>
            </w:r>
            <w:r>
              <w:rPr>
                <w:rFonts w:ascii="Times New Roman" w:hAnsi="Times New Roman" w:eastAsia="方正楷体_GBK"/>
                <w:color w:val="auto"/>
                <w:sz w:val="28"/>
                <w:szCs w:val="28"/>
                <w:highlight w:val="none"/>
              </w:rPr>
              <w:t>街道、区产业发展集团、区城市发展集团、区文旅发展集团）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装配化装修产业集群。</w:t>
            </w:r>
            <w:r>
              <w:rPr>
                <w:rFonts w:ascii="Times New Roman" w:hAnsi="Times New Roman" w:eastAsia="方正仿宋_GBK"/>
                <w:color w:val="auto"/>
                <w:sz w:val="28"/>
                <w:szCs w:val="28"/>
                <w:highlight w:val="none"/>
              </w:rPr>
              <w:t>在大溪沟区域，</w:t>
            </w:r>
            <w:r>
              <w:rPr>
                <w:rFonts w:hint="eastAsia" w:ascii="Times New Roman" w:hAnsi="Times New Roman" w:eastAsia="方正仿宋_GBK"/>
                <w:color w:val="auto"/>
                <w:sz w:val="28"/>
                <w:szCs w:val="28"/>
                <w:highlight w:val="none"/>
              </w:rPr>
              <w:t>以</w:t>
            </w:r>
            <w:r>
              <w:rPr>
                <w:rFonts w:ascii="Times New Roman" w:hAnsi="Times New Roman" w:eastAsia="方正仿宋_GBK"/>
                <w:color w:val="auto"/>
                <w:sz w:val="28"/>
                <w:szCs w:val="28"/>
                <w:highlight w:val="none"/>
              </w:rPr>
              <w:t>市设计院、港庆建司、大方装饰作为链主企业，</w:t>
            </w:r>
            <w:r>
              <w:rPr>
                <w:rFonts w:hint="eastAsia" w:ascii="Times New Roman" w:hAnsi="Times New Roman" w:eastAsia="方正仿宋_GBK"/>
                <w:color w:val="auto"/>
                <w:sz w:val="28"/>
                <w:szCs w:val="28"/>
                <w:highlight w:val="none"/>
              </w:rPr>
              <w:t>发挥</w:t>
            </w:r>
            <w:r>
              <w:rPr>
                <w:rFonts w:ascii="Times New Roman" w:hAnsi="Times New Roman" w:eastAsia="方正仿宋_GBK"/>
                <w:color w:val="auto"/>
                <w:sz w:val="28"/>
                <w:szCs w:val="28"/>
                <w:highlight w:val="none"/>
              </w:rPr>
              <w:t>市设计院设计优势，结合港庆建司、大方装饰在装饰行业的品牌效应，整合设计、装修安装环节，向材料、应用场景等上下游延伸。力争到2027年，相关领域营业收入突破15亿元。</w:t>
            </w:r>
            <w:r>
              <w:rPr>
                <w:rFonts w:ascii="Times New Roman" w:hAnsi="Times New Roman" w:eastAsia="方正楷体_GBK"/>
                <w:color w:val="auto"/>
                <w:sz w:val="28"/>
                <w:szCs w:val="28"/>
                <w:highlight w:val="none"/>
              </w:rPr>
              <w:t>（牵头单位：区住建委；责任单位：区发改委、</w:t>
            </w:r>
            <w:r>
              <w:rPr>
                <w:rFonts w:hint="eastAsia" w:ascii="Times New Roman" w:hAnsi="Times New Roman" w:eastAsia="方正楷体_GBK"/>
                <w:color w:val="auto"/>
                <w:sz w:val="28"/>
                <w:szCs w:val="28"/>
                <w:highlight w:val="none"/>
              </w:rPr>
              <w:t>数字经济产业园</w:t>
            </w:r>
            <w:r>
              <w:rPr>
                <w:rFonts w:ascii="Times New Roman" w:hAnsi="Times New Roman" w:eastAsia="方正楷体_GBK"/>
                <w:color w:val="auto"/>
                <w:sz w:val="28"/>
                <w:szCs w:val="28"/>
                <w:highlight w:val="none"/>
              </w:rPr>
              <w:t>管委会、</w:t>
            </w:r>
            <w:r>
              <w:rPr>
                <w:rFonts w:hint="eastAsia" w:ascii="Times New Roman" w:hAnsi="Times New Roman" w:eastAsia="方正楷体_GBK"/>
                <w:color w:val="auto"/>
                <w:sz w:val="28"/>
                <w:szCs w:val="28"/>
                <w:highlight w:val="none"/>
              </w:rPr>
              <w:t>大溪沟</w:t>
            </w:r>
            <w:r>
              <w:rPr>
                <w:rFonts w:ascii="Times New Roman" w:hAnsi="Times New Roman" w:eastAsia="方正楷体_GBK"/>
                <w:color w:val="auto"/>
                <w:sz w:val="28"/>
                <w:szCs w:val="28"/>
                <w:highlight w:val="none"/>
              </w:rPr>
              <w:t>街道、区产业发展集团、区城市发展集团、区文旅发展集团）</w:t>
            </w:r>
          </w:p>
        </w:tc>
      </w:tr>
    </w:tbl>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11.以</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四好</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建设为依托，创造</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好房子</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建筑新赛道。推动打造渝中特色新建</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好房子</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项目建设，支持大坪九坑子地块等新建住宅项目以</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第四代住宅</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为目标探索新建住宅</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好房子</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建设方式，打造具有渝中辨识度的既有住宅</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好房子</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改造样板间。以建设高品质城市为己任，发力城市建设，创造</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好房子</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建筑新赛道，培育一批打造精品工程的房地产企业，带动绿色建材、建筑设计、工程施工等上下游行业高质量发展。</w:t>
      </w:r>
      <w:r>
        <w:rPr>
          <w:rFonts w:ascii="Times New Roman" w:hAnsi="Times New Roman" w:eastAsia="方正楷体_GBK"/>
          <w:color w:val="auto"/>
          <w:sz w:val="32"/>
          <w:szCs w:val="32"/>
          <w:highlight w:val="none"/>
        </w:rPr>
        <w:t>（牵头单位：区住建委；责任单位：区发改委、区科技局、区产业发展促进局、各管委会</w:t>
      </w:r>
      <w:r>
        <w:rPr>
          <w:rFonts w:hint="eastAsia" w:ascii="Times New Roman" w:hAnsi="Times New Roman" w:eastAsia="方正楷体_GBK"/>
          <w:color w:val="auto"/>
          <w:sz w:val="32"/>
          <w:szCs w:val="32"/>
          <w:highlight w:val="none"/>
        </w:rPr>
        <w:t>及</w:t>
      </w:r>
      <w:r>
        <w:rPr>
          <w:rFonts w:ascii="Times New Roman" w:hAnsi="Times New Roman" w:eastAsia="方正楷体_GBK"/>
          <w:color w:val="auto"/>
          <w:sz w:val="32"/>
          <w:szCs w:val="32"/>
          <w:highlight w:val="none"/>
        </w:rPr>
        <w:t>街道、区产业发展集团、区城市发展集团、区文旅发展集团）</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12.</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银发经济</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带动适老化改造。随着人口老龄化的加剧，银发经济规模将超过万亿元规模，适老化改造市场规模也逐步扩大。开展山地城市无障碍环境建设指引研究，结合国家适老化改造政策及其他省市适老化改造相关标准体系，系统梳理山地环境下的老旧住区适老化改造技术，编制形成山地城市老旧住区适老化改造技术导则。充分利用渝中区老旧城区改造，结合现代社区示范改造，加快建设一批带动性强的适老化改造示范项目。鼓励设计单位、施工单位、产品企业等针对公共场所、社区、居家适老化改造细分领域开展探索实践，支持适老化产业与信息技术、人工智能技术融合发展，探索形成从体检评估、方案设计、改造施工等一体化服务模式及全产业链供给，培育产业生态。</w:t>
      </w:r>
      <w:r>
        <w:rPr>
          <w:rFonts w:ascii="Times New Roman" w:hAnsi="Times New Roman" w:eastAsia="方正楷体_GBK"/>
          <w:color w:val="auto"/>
          <w:sz w:val="32"/>
          <w:szCs w:val="32"/>
          <w:highlight w:val="none"/>
        </w:rPr>
        <w:t>（牵头单位：区民政局；责任单位：区发改委、区委社工部、区住建委）</w:t>
      </w:r>
    </w:p>
    <w:p>
      <w:pPr>
        <w:spacing w:line="594" w:lineRule="exact"/>
        <w:jc w:val="center"/>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专栏5 适老化改造项目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691" w:type="dxa"/>
          </w:tcPr>
          <w:p>
            <w:pPr>
              <w:keepNext w:val="0"/>
              <w:keepLines w:val="0"/>
              <w:pageBreakBefore w:val="0"/>
              <w:widowControl w:val="0"/>
              <w:kinsoku/>
              <w:wordWrap/>
              <w:overflowPunct w:val="0"/>
              <w:topLinePunct w:val="0"/>
              <w:autoSpaceDE/>
              <w:autoSpaceDN/>
              <w:bidi w:val="0"/>
              <w:adjustRightInd/>
              <w:snapToGrid/>
              <w:spacing w:line="46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中山二路老旧小区改造提升项目二期。</w:t>
            </w:r>
            <w:r>
              <w:rPr>
                <w:rFonts w:ascii="Times New Roman" w:hAnsi="Times New Roman" w:eastAsia="方正仿宋_GBK"/>
                <w:color w:val="auto"/>
                <w:sz w:val="28"/>
                <w:szCs w:val="28"/>
                <w:highlight w:val="none"/>
              </w:rPr>
              <w:t>该项目共改造7栋居民建筑和1栋公共建筑（便民活动用房），惠及居民</w:t>
            </w:r>
            <w:r>
              <w:rPr>
                <w:rFonts w:hint="eastAsia" w:ascii="Times New Roman" w:hAnsi="Times New Roman" w:eastAsia="方正仿宋_GBK"/>
                <w:color w:val="auto"/>
                <w:sz w:val="28"/>
                <w:szCs w:val="28"/>
                <w:highlight w:val="none"/>
              </w:rPr>
              <w:t>约</w:t>
            </w:r>
            <w:r>
              <w:rPr>
                <w:rFonts w:ascii="Times New Roman" w:hAnsi="Times New Roman" w:eastAsia="方正仿宋_GBK"/>
                <w:color w:val="auto"/>
                <w:sz w:val="28"/>
                <w:szCs w:val="28"/>
                <w:highlight w:val="none"/>
              </w:rPr>
              <w:t>664户。该项目探索打造山地城市老旧小区无障碍改造示范项目，积极结合项目实际，从老年人的实际需求出发，积极开展无障碍改造。</w:t>
            </w:r>
            <w:r>
              <w:rPr>
                <w:rFonts w:ascii="Times New Roman" w:hAnsi="Times New Roman" w:eastAsia="方正楷体_GBK"/>
                <w:color w:val="auto"/>
                <w:sz w:val="28"/>
                <w:szCs w:val="28"/>
                <w:highlight w:val="none"/>
              </w:rPr>
              <w:t>（牵头单位：两路口街道）</w:t>
            </w:r>
          </w:p>
          <w:p>
            <w:pPr>
              <w:keepNext w:val="0"/>
              <w:keepLines w:val="0"/>
              <w:pageBreakBefore w:val="0"/>
              <w:widowControl w:val="0"/>
              <w:kinsoku/>
              <w:wordWrap/>
              <w:overflowPunct w:val="0"/>
              <w:topLinePunct w:val="0"/>
              <w:autoSpaceDE/>
              <w:autoSpaceDN/>
              <w:bidi w:val="0"/>
              <w:adjustRightInd/>
              <w:snapToGrid/>
              <w:spacing w:line="46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轨道交通李子坝车站更新改造。</w:t>
            </w:r>
            <w:r>
              <w:rPr>
                <w:rFonts w:ascii="Times New Roman" w:hAnsi="Times New Roman" w:eastAsia="方正仿宋_GBK"/>
                <w:color w:val="auto"/>
                <w:sz w:val="28"/>
                <w:szCs w:val="28"/>
                <w:highlight w:val="none"/>
              </w:rPr>
              <w:t>实施单位市轨道集团，项目内容包括对李子坝车站站台和站厅进行局部拓宽、增加无障碍电扶梯、卫生间适老化升级改造。</w:t>
            </w:r>
            <w:r>
              <w:rPr>
                <w:rFonts w:ascii="Times New Roman" w:hAnsi="Times New Roman" w:eastAsia="方正楷体_GBK"/>
                <w:color w:val="auto"/>
                <w:sz w:val="28"/>
                <w:szCs w:val="28"/>
                <w:highlight w:val="none"/>
              </w:rPr>
              <w:t>（牵头单位：市轨道集团）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南纪门片区老旧小区配套基础设施建设工程。</w:t>
            </w:r>
            <w:r>
              <w:rPr>
                <w:rFonts w:ascii="Times New Roman" w:hAnsi="Times New Roman" w:eastAsia="方正仿宋_GBK"/>
                <w:color w:val="auto"/>
                <w:sz w:val="28"/>
                <w:szCs w:val="28"/>
                <w:highlight w:val="none"/>
              </w:rPr>
              <w:t>本项目分六期实施：其中：二期为解放西路66号老旧小区配套改造提升，将对片区破损道路进行修复，增设无障碍通道；三期为十八梯片区老旧小区便民服务中心亲民化改造，六期为南纪门生活空间医养结合养老服务中心装修改造工程，将设置无障碍通道、无障碍卫生间等。</w:t>
            </w:r>
            <w:r>
              <w:rPr>
                <w:rFonts w:ascii="Times New Roman" w:hAnsi="Times New Roman" w:eastAsia="方正楷体_GBK"/>
                <w:color w:val="auto"/>
                <w:sz w:val="28"/>
                <w:szCs w:val="28"/>
                <w:highlight w:val="none"/>
              </w:rPr>
              <w:t>（牵头单位：南纪门街道）</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红岩村社区养老食堂、儿童活动中心。</w:t>
            </w:r>
            <w:r>
              <w:rPr>
                <w:rFonts w:ascii="Times New Roman" w:hAnsi="Times New Roman" w:eastAsia="方正仿宋_GBK"/>
                <w:color w:val="auto"/>
                <w:sz w:val="28"/>
                <w:szCs w:val="28"/>
                <w:highlight w:val="none"/>
              </w:rPr>
              <w:t>项目尚在策划中，打造红岩村社区养老食堂和儿童活动中心，室内装修装饰、给排水、弱电、消防、通风空调等相关设施设备购置。</w:t>
            </w:r>
            <w:r>
              <w:rPr>
                <w:rFonts w:ascii="Times New Roman" w:hAnsi="Times New Roman" w:eastAsia="方正楷体_GBK"/>
                <w:color w:val="auto"/>
                <w:sz w:val="28"/>
                <w:szCs w:val="28"/>
                <w:highlight w:val="none"/>
              </w:rPr>
              <w:t>（牵头单位：南纪门街道）</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楷体_GBK"/>
          <w:color w:val="auto"/>
          <w:sz w:val="32"/>
          <w:szCs w:val="32"/>
          <w:highlight w:val="none"/>
        </w:rPr>
        <w:t>（四）发展智能建造，提升行业科技水平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13.利用区外产业基地。探索</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总部+基地</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模式，与周边区县打造协同发展产业园，引导我区重点企业在区外布局装配式建筑、工业化装修、智能建造等产业基地，打造全产业链条。</w:t>
      </w:r>
      <w:r>
        <w:rPr>
          <w:rFonts w:ascii="Times New Roman" w:hAnsi="Times New Roman" w:eastAsia="方正楷体_GBK"/>
          <w:color w:val="auto"/>
          <w:sz w:val="32"/>
          <w:szCs w:val="32"/>
          <w:highlight w:val="none"/>
        </w:rPr>
        <w:t>（牵头单位：区住建委；责任单位：区发改委、区经信委）</w:t>
      </w:r>
    </w:p>
    <w:p>
      <w:pPr>
        <w:spacing w:line="594" w:lineRule="exact"/>
        <w:jc w:val="center"/>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专栏6 重点区外产业基地</w:t>
      </w:r>
    </w:p>
    <w:tbl>
      <w:tblPr>
        <w:tblStyle w:val="11"/>
        <w:tblW w:w="8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jc w:val="center"/>
        </w:trPr>
        <w:tc>
          <w:tcPr>
            <w:tcW w:w="8704" w:type="dxa"/>
          </w:tcPr>
          <w:p>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高新建材工业园区。</w:t>
            </w:r>
            <w:r>
              <w:rPr>
                <w:rFonts w:hint="eastAsia" w:ascii="Times New Roman" w:hAnsi="Times New Roman" w:eastAsia="方正仿宋_GBK"/>
                <w:color w:val="auto"/>
                <w:sz w:val="28"/>
                <w:szCs w:val="28"/>
                <w:highlight w:val="none"/>
              </w:rPr>
              <w:t>建工三建总部在</w:t>
            </w:r>
            <w:r>
              <w:rPr>
                <w:rFonts w:ascii="Times New Roman" w:hAnsi="Times New Roman" w:eastAsia="方正仿宋_GBK"/>
                <w:color w:val="auto"/>
                <w:sz w:val="28"/>
                <w:szCs w:val="28"/>
                <w:highlight w:val="none"/>
              </w:rPr>
              <w:t>渝中区马家堡</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重庆建工高新建材有限公司系</w:t>
            </w:r>
            <w:r>
              <w:rPr>
                <w:rFonts w:hint="eastAsia" w:ascii="Times New Roman" w:hAnsi="Times New Roman" w:eastAsia="方正仿宋_GBK"/>
                <w:color w:val="auto"/>
                <w:sz w:val="28"/>
                <w:szCs w:val="28"/>
                <w:highlight w:val="none"/>
              </w:rPr>
              <w:t>建工三建发展高新建材的下属</w:t>
            </w:r>
            <w:r>
              <w:rPr>
                <w:rFonts w:ascii="Times New Roman" w:hAnsi="Times New Roman" w:eastAsia="方正仿宋_GBK"/>
                <w:color w:val="auto"/>
                <w:sz w:val="28"/>
                <w:szCs w:val="28"/>
                <w:highlight w:val="none"/>
              </w:rPr>
              <w:t>核心企业，在重庆市綦江区设立工业园区，占地302亩，注册资金2.4亿元，是重庆市第一批建筑产业现代化示范基地。主要生产预制混凝土楼梯、预制混凝土叠合梁、预制混凝土叠合板、陶粒混凝土轻质隔墙条板等混凝土预制构件。力争到2027年，各种混凝土预制构件年产能达到13万立方米。</w:t>
            </w:r>
            <w:r>
              <w:rPr>
                <w:rFonts w:ascii="Times New Roman" w:hAnsi="Times New Roman" w:eastAsia="方正楷体_GBK"/>
                <w:color w:val="auto"/>
                <w:sz w:val="28"/>
                <w:szCs w:val="28"/>
                <w:highlight w:val="none"/>
              </w:rPr>
              <w:t>（牵头单位：区住建委）</w:t>
            </w:r>
          </w:p>
          <w:p>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建科院工程质量检测实验室。</w:t>
            </w:r>
            <w:r>
              <w:rPr>
                <w:rFonts w:ascii="Times New Roman" w:hAnsi="Times New Roman" w:eastAsia="方正仿宋_GBK"/>
                <w:color w:val="auto"/>
                <w:sz w:val="28"/>
                <w:szCs w:val="28"/>
                <w:highlight w:val="none"/>
              </w:rPr>
              <w:t>建科院总部在</w:t>
            </w:r>
            <w:r>
              <w:rPr>
                <w:rFonts w:hint="eastAsia" w:ascii="Times New Roman" w:hAnsi="Times New Roman" w:eastAsia="方正仿宋_GBK"/>
                <w:color w:val="auto"/>
                <w:sz w:val="28"/>
                <w:szCs w:val="28"/>
                <w:highlight w:val="none"/>
              </w:rPr>
              <w:t>渝中区</w:t>
            </w:r>
            <w:r>
              <w:rPr>
                <w:rFonts w:ascii="Times New Roman" w:hAnsi="Times New Roman" w:eastAsia="方正仿宋_GBK"/>
                <w:color w:val="auto"/>
                <w:sz w:val="28"/>
                <w:szCs w:val="28"/>
                <w:highlight w:val="none"/>
              </w:rPr>
              <w:t>重庆建科大厦，在两江新区、高新区、经开区、万州、黔江及成都市设立工程检测实验室，子公司重庆建设工程质量监督检测中心有限公司在经开区、两江新区、沙坪坝区、渝北区、万州区、长寿区、铜梁区设立工程检测实验室，子公司重庆交大建设工程质量检测中心有限公司在南岸区设立工程检测实验室。力争到2027年，打造</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重庆工程检测</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品牌，成为重庆检验检测产业体系的排头兵和西部领先、国内一流的城市建设全生命周期科技产业企业。</w:t>
            </w:r>
            <w:r>
              <w:rPr>
                <w:rFonts w:ascii="Times New Roman" w:hAnsi="Times New Roman" w:eastAsia="方正楷体_GBK"/>
                <w:color w:val="auto"/>
                <w:sz w:val="28"/>
                <w:szCs w:val="28"/>
                <w:highlight w:val="none"/>
              </w:rPr>
              <w:t>（牵头单位：区住建委）</w:t>
            </w:r>
          </w:p>
          <w:p>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中交三航局九公司项目试验室。</w:t>
            </w:r>
            <w:r>
              <w:rPr>
                <w:rFonts w:ascii="Times New Roman" w:hAnsi="Times New Roman" w:eastAsia="方正仿宋_GBK"/>
                <w:color w:val="auto"/>
                <w:sz w:val="28"/>
                <w:szCs w:val="28"/>
                <w:highlight w:val="none"/>
              </w:rPr>
              <w:t>中交三航局九公司</w:t>
            </w:r>
            <w:r>
              <w:rPr>
                <w:rFonts w:hint="eastAsia" w:ascii="Times New Roman" w:hAnsi="Times New Roman" w:eastAsia="方正仿宋_GBK"/>
                <w:color w:val="auto"/>
                <w:sz w:val="28"/>
                <w:szCs w:val="28"/>
                <w:highlight w:val="none"/>
              </w:rPr>
              <w:t>总部在</w:t>
            </w:r>
            <w:r>
              <w:rPr>
                <w:rFonts w:ascii="Times New Roman" w:hAnsi="Times New Roman" w:eastAsia="方正仿宋_GBK"/>
                <w:color w:val="auto"/>
                <w:sz w:val="28"/>
                <w:szCs w:val="28"/>
                <w:highlight w:val="none"/>
              </w:rPr>
              <w:t>渝中区</w:t>
            </w:r>
            <w:r>
              <w:rPr>
                <w:rFonts w:hint="eastAsia" w:ascii="Times New Roman" w:hAnsi="Times New Roman" w:eastAsia="方正仿宋_GBK"/>
                <w:color w:val="auto"/>
                <w:sz w:val="28"/>
                <w:szCs w:val="28"/>
                <w:highlight w:val="none"/>
              </w:rPr>
              <w:t>鹅岭，</w:t>
            </w:r>
            <w:r>
              <w:rPr>
                <w:rFonts w:ascii="Times New Roman" w:hAnsi="Times New Roman" w:eastAsia="方正仿宋_GBK"/>
                <w:color w:val="auto"/>
                <w:sz w:val="28"/>
                <w:szCs w:val="28"/>
                <w:highlight w:val="none"/>
              </w:rPr>
              <w:t>正在筹建中心试验室，负责公司承建项目的试验检测工作，在建项目中自己负责检测的试验室共有两个，分别为安鹤项目工地试验室和成南项目工地试验室，开展建筑材料、结构等参数检测。力争到2027年，打造成功集团中心试验室。</w:t>
            </w:r>
            <w:r>
              <w:rPr>
                <w:rFonts w:ascii="Times New Roman" w:hAnsi="Times New Roman" w:eastAsia="方正楷体_GBK"/>
                <w:color w:val="auto"/>
                <w:sz w:val="28"/>
                <w:szCs w:val="28"/>
                <w:highlight w:val="none"/>
              </w:rPr>
              <w:t>（牵头单位：区住建委）</w:t>
            </w:r>
          </w:p>
          <w:p>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textAlignment w:val="auto"/>
              <w:rPr>
                <w:rFonts w:ascii="Times New Roman" w:hAnsi="Times New Roman" w:eastAsia="方正楷体_GBK"/>
                <w:color w:val="auto"/>
                <w:sz w:val="32"/>
                <w:szCs w:val="32"/>
                <w:highlight w:val="none"/>
              </w:rPr>
            </w:pPr>
            <w:r>
              <w:rPr>
                <w:rFonts w:ascii="Times New Roman" w:hAnsi="Times New Roman" w:eastAsia="方正黑体_GBK"/>
                <w:color w:val="auto"/>
                <w:sz w:val="28"/>
                <w:szCs w:val="28"/>
                <w:highlight w:val="none"/>
              </w:rPr>
              <w:t>钢结构加工基地。</w:t>
            </w:r>
            <w:r>
              <w:rPr>
                <w:rFonts w:ascii="Times New Roman" w:hAnsi="Times New Roman" w:eastAsia="方正仿宋_GBK"/>
                <w:color w:val="auto"/>
                <w:sz w:val="28"/>
                <w:szCs w:val="28"/>
                <w:highlight w:val="none"/>
              </w:rPr>
              <w:t>重庆实信建设集团有限公司总部</w:t>
            </w:r>
            <w:r>
              <w:rPr>
                <w:rFonts w:hint="eastAsia" w:ascii="Times New Roman" w:hAnsi="Times New Roman" w:eastAsia="方正仿宋_GBK"/>
                <w:color w:val="auto"/>
                <w:sz w:val="28"/>
                <w:szCs w:val="28"/>
                <w:highlight w:val="none"/>
              </w:rPr>
              <w:t>在</w:t>
            </w:r>
            <w:r>
              <w:rPr>
                <w:rFonts w:ascii="Times New Roman" w:hAnsi="Times New Roman" w:eastAsia="方正仿宋_GBK"/>
                <w:color w:val="auto"/>
                <w:sz w:val="28"/>
                <w:szCs w:val="28"/>
                <w:highlight w:val="none"/>
              </w:rPr>
              <w:t>渝中区长江一路，制造基地位于重庆市南川区南平工业园及江津双福工业园区，引进美国3D3S和PKPM专业软件设计技术力量雄厚，与国内著名科研国际院校和国际知名钢结构公司合作。力争到2027年，实现年钢结构加工能力4万吨，年钢结构建筑安装约一百万平方米。</w:t>
            </w:r>
            <w:r>
              <w:rPr>
                <w:rFonts w:ascii="Times New Roman" w:hAnsi="Times New Roman" w:eastAsia="方正楷体_GBK"/>
                <w:color w:val="auto"/>
                <w:sz w:val="28"/>
                <w:szCs w:val="28"/>
                <w:highlight w:val="none"/>
              </w:rPr>
              <w:t>（牵头单位：区住建委）</w:t>
            </w:r>
          </w:p>
        </w:tc>
      </w:tr>
    </w:tbl>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14.提高数字化设计水平。大力推进数字化技术和平台在工程项目中的应用，持续推进国产化软件应用，推进数字化设计体系建设，引导设计企业建立数字化协同设计平台，支持采用基于BIM的多专业、全流程一体化协同设计，支持项目打造BIM技术应用示范案例，推动BIM技术项目全生命周期运用，支撑建筑产业现代化，助力住建领域新质生产力培育发展。到2027年，全区政府投资项目、2万平方米以上单体公共建筑（或包含2万平方米以上规模公共建筑面积的综合体建筑）在设计、</w:t>
      </w:r>
      <w:r>
        <w:rPr>
          <w:rFonts w:ascii="Times New Roman" w:hAnsi="Times New Roman" w:eastAsia="方正仿宋_GBK"/>
          <w:color w:val="auto"/>
          <w:spacing w:val="-6"/>
          <w:sz w:val="32"/>
          <w:szCs w:val="32"/>
          <w:highlight w:val="none"/>
        </w:rPr>
        <w:t>施工阶段应用BIM技术的比例达100%。</w:t>
      </w:r>
      <w:r>
        <w:rPr>
          <w:rFonts w:ascii="Times New Roman" w:hAnsi="Times New Roman" w:eastAsia="方正楷体_GBK"/>
          <w:color w:val="auto"/>
          <w:spacing w:val="-6"/>
          <w:sz w:val="32"/>
          <w:szCs w:val="32"/>
          <w:highlight w:val="none"/>
        </w:rPr>
        <w:t>（牵头单位：区住建委）</w:t>
      </w:r>
    </w:p>
    <w:p>
      <w:pPr>
        <w:spacing w:line="594" w:lineRule="exact"/>
        <w:jc w:val="center"/>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专栏7 BIM技术应用项目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691" w:type="dxa"/>
          </w:tcPr>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区委党校新建工程、虎头岩片区公共停车场项目：</w:t>
            </w:r>
            <w:r>
              <w:rPr>
                <w:rFonts w:ascii="Times New Roman" w:hAnsi="Times New Roman" w:eastAsia="方正仿宋_GBK"/>
                <w:color w:val="auto"/>
                <w:sz w:val="28"/>
                <w:szCs w:val="28"/>
                <w:highlight w:val="none"/>
              </w:rPr>
              <w:t>区委党校新建工程总建筑面积1.7万平方米，包括车库及党校教学用房等。虎头岩片区公共停车场项目总建筑面积1.4万平方米，停车位358个。</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重庆市渝中职业教育中心大石化校区建设工程。</w:t>
            </w:r>
            <w:r>
              <w:rPr>
                <w:rFonts w:ascii="Times New Roman" w:hAnsi="Times New Roman" w:eastAsia="方正仿宋_GBK"/>
                <w:color w:val="auto"/>
                <w:sz w:val="28"/>
                <w:szCs w:val="28"/>
                <w:highlight w:val="none"/>
              </w:rPr>
              <w:t>项目总建筑面积71071平方米。一期建筑面积3.2万平方米，主要为教学实训用房、教学辅助及行政管理用房、学生宿舍、食堂及厨房和设备用房及车库等；二期建筑面积3.9万平方米，主要建设教学实训用房、教学辅助及行政管理用房、体育运动场、学生宿舍、礼堂等。</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重庆长滨片区城市排水防涝工程。</w:t>
            </w:r>
            <w:r>
              <w:rPr>
                <w:rFonts w:ascii="Times New Roman" w:hAnsi="Times New Roman" w:eastAsia="方正仿宋_GBK"/>
                <w:color w:val="auto"/>
                <w:sz w:val="28"/>
                <w:szCs w:val="28"/>
                <w:highlight w:val="none"/>
              </w:rPr>
              <w:t>长滨路储奇门至海客瀛州段实施城市雨污分流改造约2.5公里，其中新建雨水管网约2.0公里。新建污水管网约1.8公里，新建雨水边沟约1.2公里。</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32"/>
                <w:szCs w:val="32"/>
                <w:highlight w:val="none"/>
              </w:rPr>
            </w:pPr>
            <w:r>
              <w:rPr>
                <w:rFonts w:ascii="Times New Roman" w:hAnsi="Times New Roman" w:eastAsia="方正黑体_GBK"/>
                <w:color w:val="auto"/>
                <w:sz w:val="28"/>
                <w:szCs w:val="28"/>
                <w:highlight w:val="none"/>
              </w:rPr>
              <w:t>马家堡小学教辅楼建设工程。</w:t>
            </w:r>
            <w:r>
              <w:rPr>
                <w:rFonts w:ascii="Times New Roman" w:hAnsi="Times New Roman" w:eastAsia="方正仿宋_GBK"/>
                <w:color w:val="auto"/>
                <w:sz w:val="28"/>
                <w:szCs w:val="28"/>
                <w:highlight w:val="none"/>
              </w:rPr>
              <w:t>新建教辅楼项目总建筑面积6923平方米，教学用房4239平方米，办公用房911平方米，架空层1774平方米。</w:t>
            </w:r>
            <w:r>
              <w:rPr>
                <w:rFonts w:ascii="Times New Roman" w:hAnsi="Times New Roman" w:eastAsia="方正楷体_GBK"/>
                <w:color w:val="auto"/>
                <w:sz w:val="28"/>
                <w:szCs w:val="28"/>
                <w:highlight w:val="none"/>
              </w:rPr>
              <w:t>（牵头单位：区城市发展集团）</w:t>
            </w:r>
          </w:p>
        </w:tc>
      </w:tr>
    </w:tbl>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仿宋_GBK"/>
          <w:color w:val="auto"/>
          <w:sz w:val="32"/>
          <w:szCs w:val="32"/>
          <w:highlight w:val="none"/>
          <w:shd w:val="clear" w:color="auto" w:fill="FFFFFF"/>
        </w:rPr>
      </w:pPr>
      <w:r>
        <w:rPr>
          <w:rFonts w:ascii="Times New Roman" w:hAnsi="Times New Roman" w:eastAsia="方正仿宋_GBK"/>
          <w:color w:val="auto"/>
          <w:sz w:val="32"/>
          <w:szCs w:val="32"/>
          <w:highlight w:val="none"/>
        </w:rPr>
        <w:t>15.推进建筑工业化建造水平。大力推广应用装配式建筑，落实新建项目装配式建筑或装配式建造方式的要求，扩大标准化构件和部品部件使用规模，提高装配式建筑综合效益。推动智能建造与建筑工业化协同发展，</w:t>
      </w:r>
      <w:r>
        <w:rPr>
          <w:rFonts w:ascii="Times New Roman" w:hAnsi="Times New Roman" w:eastAsia="方正仿宋_GBK"/>
          <w:color w:val="auto"/>
          <w:sz w:val="32"/>
          <w:szCs w:val="32"/>
          <w:highlight w:val="none"/>
          <w:shd w:val="clear" w:color="auto" w:fill="FFFFFF"/>
        </w:rPr>
        <w:t>深入推进智能化施工，推广应用建筑机器人辅助施工，在墙板安装、装饰装修、测量测绘、管道修补、地面铺装等领域率先应用，并不断丰富应用场景，推进建设智能建造示范项目。到2027年，全区新开工装配式建筑占新建建筑比例不低于40%，打造智能建造试点项目1-2个</w:t>
      </w:r>
      <w:r>
        <w:rPr>
          <w:rFonts w:ascii="Times New Roman" w:hAnsi="Times New Roman" w:eastAsia="方正仿宋_GBK"/>
          <w:color w:val="auto"/>
          <w:sz w:val="32"/>
          <w:szCs w:val="32"/>
          <w:highlight w:val="none"/>
        </w:rPr>
        <w:t>。</w:t>
      </w:r>
      <w:r>
        <w:rPr>
          <w:rFonts w:ascii="Times New Roman" w:hAnsi="Times New Roman" w:eastAsia="方正楷体_GBK"/>
          <w:color w:val="auto"/>
          <w:sz w:val="32"/>
          <w:szCs w:val="32"/>
          <w:highlight w:val="none"/>
        </w:rPr>
        <w:t>（牵头单位：区住建委；责任单位：区产业发展集团、区城市发展集团、区文旅发展集团）</w:t>
      </w:r>
    </w:p>
    <w:p>
      <w:pPr>
        <w:spacing w:line="594" w:lineRule="exact"/>
        <w:jc w:val="center"/>
        <w:rPr>
          <w:rFonts w:ascii="Times New Roman" w:hAnsi="Times New Roman" w:eastAsia="方正黑体_GBK" w:cs="Times New Roman"/>
          <w:color w:val="auto"/>
          <w:sz w:val="30"/>
          <w:szCs w:val="30"/>
          <w:highlight w:val="none"/>
          <w:shd w:val="clear" w:color="auto" w:fill="FFFFFF"/>
        </w:rPr>
      </w:pPr>
      <w:r>
        <w:rPr>
          <w:rFonts w:ascii="Times New Roman" w:hAnsi="Times New Roman" w:eastAsia="方正黑体_GBK" w:cs="Times New Roman"/>
          <w:color w:val="auto"/>
          <w:sz w:val="30"/>
          <w:szCs w:val="30"/>
          <w:highlight w:val="none"/>
          <w:shd w:val="clear" w:color="auto" w:fill="FFFFFF"/>
        </w:rPr>
        <w:t>专栏8 智能建造项目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691" w:type="dxa"/>
          </w:tcPr>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重庆市渝中半岛片区排水管网老化更新改造工程。</w:t>
            </w:r>
            <w:r>
              <w:rPr>
                <w:rFonts w:ascii="Times New Roman" w:hAnsi="Times New Roman" w:eastAsia="方正仿宋_GBK"/>
                <w:color w:val="auto"/>
                <w:sz w:val="28"/>
                <w:szCs w:val="28"/>
                <w:highlight w:val="none"/>
              </w:rPr>
              <w:t>本项目主体结构涉及排水工程中的排水检查井、排水沟、雨水口的新建，采用预制排水检查井大于55%；采用预制雨水口比例为100%；采用一体化预制</w:t>
            </w:r>
            <w:r>
              <w:rPr>
                <w:rFonts w:ascii="Times New Roman" w:hAnsi="Times New Roman" w:eastAsia="方正仿宋_GBK"/>
                <w:color w:val="auto"/>
                <w:spacing w:val="-6"/>
                <w:sz w:val="28"/>
                <w:szCs w:val="28"/>
                <w:highlight w:val="none"/>
              </w:rPr>
              <w:t>泵站比例100%，装配率预计达到83.3%。</w:t>
            </w:r>
            <w:r>
              <w:rPr>
                <w:rFonts w:ascii="Times New Roman" w:hAnsi="Times New Roman" w:eastAsia="方正楷体_GBK"/>
                <w:color w:val="auto"/>
                <w:spacing w:val="-6"/>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金银湾小学新建工程（装配式建筑）。</w:t>
            </w:r>
            <w:r>
              <w:rPr>
                <w:rFonts w:ascii="Times New Roman" w:hAnsi="Times New Roman" w:eastAsia="方正仿宋_GBK"/>
                <w:color w:val="auto"/>
                <w:sz w:val="28"/>
                <w:szCs w:val="28"/>
                <w:highlight w:val="none"/>
              </w:rPr>
              <w:t>本项目采用叠合板（应用比例为80%），内隔墙采用轻质非砌筑内隔墙板（ALC隔墙板比例不小于80%）</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采用内隔墙与管线一体化装配式建筑技术，全装修、集成厨房、集成卫生间、管线分离，装配率大于50%。</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重庆市渝中职业教育中心大石化校区建设工程一期（装配式建筑）。</w:t>
            </w:r>
            <w:r>
              <w:rPr>
                <w:rFonts w:ascii="Times New Roman" w:hAnsi="Times New Roman" w:eastAsia="方正仿宋_GBK"/>
                <w:color w:val="auto"/>
                <w:sz w:val="28"/>
                <w:szCs w:val="28"/>
                <w:highlight w:val="none"/>
              </w:rPr>
              <w:t>本项目主体结构采用预制柱、钢筋桁架楼承板、预制楼梯，围护墙采用具有自保温功能的薄砌工艺墙体，内隔墙采用ALC轻质墙板，采用内隔墙与管线一体化、全装修、集成卫生间、管线分离，装配率52.4%。</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32"/>
                <w:szCs w:val="32"/>
                <w:highlight w:val="none"/>
              </w:rPr>
            </w:pPr>
            <w:r>
              <w:rPr>
                <w:rFonts w:ascii="Times New Roman" w:hAnsi="Times New Roman" w:eastAsia="方正黑体_GBK"/>
                <w:color w:val="auto"/>
                <w:sz w:val="28"/>
                <w:szCs w:val="28"/>
                <w:highlight w:val="none"/>
              </w:rPr>
              <w:t>红楼宾馆综合改造四号楼（装配式建筑）。</w:t>
            </w:r>
            <w:r>
              <w:rPr>
                <w:rFonts w:ascii="Times New Roman" w:hAnsi="Times New Roman" w:eastAsia="方正仿宋_GBK"/>
                <w:color w:val="auto"/>
                <w:sz w:val="28"/>
                <w:szCs w:val="28"/>
                <w:highlight w:val="none"/>
              </w:rPr>
              <w:t>本工程为重庆融通红楼宾馆综合改造项目子项，四号楼为装配式建筑，结构形式为框架结构；内隔墙采用ALC条板，采用集成卫生间</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采用管线分离，装配率自评价为51%。</w:t>
            </w:r>
            <w:r>
              <w:rPr>
                <w:rFonts w:ascii="Times New Roman" w:hAnsi="Times New Roman" w:eastAsia="方正楷体_GBK"/>
                <w:color w:val="auto"/>
                <w:sz w:val="28"/>
                <w:szCs w:val="28"/>
                <w:highlight w:val="none"/>
              </w:rPr>
              <w:t>（牵头单位：重庆融通红楼宾馆有限责任公司）</w:t>
            </w:r>
          </w:p>
        </w:tc>
      </w:tr>
    </w:tbl>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楷体_GBK"/>
          <w:color w:val="auto"/>
          <w:sz w:val="32"/>
          <w:szCs w:val="32"/>
          <w:highlight w:val="none"/>
        </w:rPr>
        <w:t>（五）推广节能减碳，提升建筑绿色水平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16.提高绿色低碳建筑水平。全面执行建筑节能和绿色建筑标准，严格落实公共建筑、超高层建筑执行高星级绿色建筑标准有关要求，规范化开展星级绿色建筑标识认定。积极推动辖区内适宜项目开展超低能耗建筑试点示范，深入推进建筑用能低碳转型，促进建筑可再生能源规模化应用。到2027年，全区绿色建筑占新建民用建筑比例达100%，星级绿色建筑占新建建筑比例不低于35%。</w:t>
      </w:r>
      <w:r>
        <w:rPr>
          <w:rFonts w:ascii="Times New Roman" w:hAnsi="Times New Roman" w:eastAsia="方正楷体_GBK"/>
          <w:color w:val="auto"/>
          <w:sz w:val="32"/>
          <w:szCs w:val="32"/>
          <w:highlight w:val="none"/>
        </w:rPr>
        <w:t>（牵头单位：区住建委；责任单位：区发改委）</w:t>
      </w:r>
    </w:p>
    <w:p>
      <w:pPr>
        <w:spacing w:after="120" w:line="594" w:lineRule="exact"/>
        <w:jc w:val="center"/>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专栏9 三星级绿色建筑项目</w:t>
      </w:r>
    </w:p>
    <w:tbl>
      <w:tblPr>
        <w:tblStyle w:val="11"/>
        <w:tblW w:w="86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69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32"/>
                <w:szCs w:val="32"/>
                <w:highlight w:val="none"/>
              </w:rPr>
            </w:pPr>
            <w:r>
              <w:rPr>
                <w:rFonts w:ascii="Times New Roman" w:hAnsi="Times New Roman" w:eastAsia="方正黑体_GBK"/>
                <w:color w:val="auto"/>
                <w:sz w:val="28"/>
                <w:szCs w:val="28"/>
                <w:highlight w:val="none"/>
              </w:rPr>
              <w:t>重庆日月光中心鼎好·世纪星城四期三星级绿色建筑项目</w:t>
            </w:r>
            <w:r>
              <w:rPr>
                <w:rFonts w:ascii="Times New Roman" w:hAnsi="Times New Roman" w:eastAsia="方正仿宋_GBK"/>
                <w:color w:val="auto"/>
                <w:sz w:val="28"/>
                <w:szCs w:val="28"/>
                <w:highlight w:val="none"/>
              </w:rPr>
              <w:t>。项目采用高性能围护结构，建立雨水收集回用</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喷灌一体化系统，实现非传统水源利用率60%；应用中效三级新风过滤机组，打造健康环境；搭建智能化运行管理平台，实现建筑数字化管理运行，创造生态友好智慧高效的居住体验。</w:t>
            </w:r>
            <w:r>
              <w:rPr>
                <w:rFonts w:ascii="Times New Roman" w:hAnsi="Times New Roman" w:eastAsia="方正楷体_GBK"/>
                <w:color w:val="auto"/>
                <w:sz w:val="28"/>
                <w:szCs w:val="28"/>
                <w:highlight w:val="none"/>
              </w:rPr>
              <w:t>（牵头单位：重庆鼎固房地产开发有限公司）</w:t>
            </w:r>
          </w:p>
        </w:tc>
      </w:tr>
    </w:tbl>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17.推动绿色低碳建材应用。强化绿色建筑中绿色建材选用要求，鼓励公共采购和市场投资项目扩大绿色建材采购范围、加大采购力度，围绕城市更新改造需求，推广适用于不同应用场景的部品化、功能性绿色建材产品，推动绿色建材在基础设施建设领域应用，严格落实绿色建材采信和应用比例核算制度。到2027年，全区新建建筑中绿色建材应用比例超过70%。</w:t>
      </w:r>
      <w:r>
        <w:rPr>
          <w:rFonts w:ascii="Times New Roman" w:hAnsi="Times New Roman" w:eastAsia="方正楷体_GBK"/>
          <w:color w:val="auto"/>
          <w:sz w:val="32"/>
          <w:szCs w:val="32"/>
          <w:highlight w:val="none"/>
        </w:rPr>
        <w:t>（牵头单位：区住建委）</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18.推动既有建筑能效水平提升。推动既有公共建筑绿色化改造，推动既有公共建筑由单一节能改造向综合绿色化改造转变，鼓励重点商业商务楼宇智能化、绿色化、安全化改造升级，充分应用绿色化改造效果评价，打造一批渝中区既有商业商务楼宇绿色化改造示范项目。优化公共建筑运行监管体系建设，统筹分析应用能耗统计、能源审计、能耗监测等数据信息，开展能耗信息公示及披露试点，普遍提升公共建筑节能运行水平。结合老旧小区改造等工作开展既有居住建筑节能及绿色化改造。到2027年，打造既有公共建筑绿色化改造示范项目3-5个。</w:t>
      </w:r>
      <w:r>
        <w:rPr>
          <w:rFonts w:ascii="Times New Roman" w:hAnsi="Times New Roman" w:eastAsia="方正楷体_GBK"/>
          <w:color w:val="auto"/>
          <w:sz w:val="32"/>
          <w:szCs w:val="32"/>
          <w:highlight w:val="none"/>
        </w:rPr>
        <w:t>（牵头单位：区住建委；责任单位：区发改委）</w:t>
      </w:r>
    </w:p>
    <w:p>
      <w:pPr>
        <w:spacing w:line="594" w:lineRule="exact"/>
        <w:jc w:val="center"/>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专栏10 既有公共建筑绿色化改造项目</w:t>
      </w:r>
    </w:p>
    <w:tbl>
      <w:tblPr>
        <w:tblStyle w:val="11"/>
        <w:tblW w:w="86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69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重庆图书金融综合大楼改造工程。</w:t>
            </w:r>
            <w:r>
              <w:rPr>
                <w:rFonts w:ascii="Times New Roman" w:hAnsi="Times New Roman" w:eastAsia="方正仿宋_GBK"/>
                <w:color w:val="auto"/>
                <w:sz w:val="28"/>
                <w:szCs w:val="28"/>
                <w:highlight w:val="none"/>
              </w:rPr>
              <w:t>既有公共建筑改造型项目，原业态为商业、酒店，改造后业态为商业+餐饮，本项目针对幕墙、建筑、结构、机电等专业，进行全面更新改造，拟按</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绿色更新A类</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实施改造。</w:t>
            </w:r>
            <w:r>
              <w:rPr>
                <w:rFonts w:ascii="Times New Roman" w:hAnsi="Times New Roman" w:eastAsia="方正楷体_GBK"/>
                <w:color w:val="auto"/>
                <w:sz w:val="28"/>
                <w:szCs w:val="28"/>
                <w:highlight w:val="none"/>
              </w:rPr>
              <w:t>（牵头单位：重庆新莳尚商业管理有限公司）</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日月光中心广场改造工程。</w:t>
            </w:r>
            <w:r>
              <w:rPr>
                <w:rFonts w:ascii="Times New Roman" w:hAnsi="Times New Roman" w:eastAsia="方正仿宋_GBK"/>
                <w:color w:val="auto"/>
                <w:sz w:val="28"/>
                <w:szCs w:val="28"/>
                <w:highlight w:val="none"/>
              </w:rPr>
              <w:t>既有公共建筑改造型项目，原业态为商业，改造后业态为商业，本项目为重庆日月光中心鼎好·世纪星城四期项目子项，针对幕墙、建筑、结构、机电等专业，进行全面更新改造，拟按</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绿色更新B类</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实施改造。</w:t>
            </w:r>
            <w:r>
              <w:rPr>
                <w:rFonts w:ascii="Times New Roman" w:hAnsi="Times New Roman" w:eastAsia="方正楷体_GBK"/>
                <w:color w:val="auto"/>
                <w:sz w:val="28"/>
                <w:szCs w:val="28"/>
                <w:highlight w:val="none"/>
              </w:rPr>
              <w:t>（牵头单位：重庆鼎固房地产开发有限公司）</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文珑豪华精选酒店（原帝晶酒店）。</w:t>
            </w:r>
            <w:r>
              <w:rPr>
                <w:rFonts w:ascii="Times New Roman" w:hAnsi="Times New Roman" w:eastAsia="方正仿宋_GBK"/>
                <w:color w:val="auto"/>
                <w:sz w:val="28"/>
                <w:szCs w:val="28"/>
                <w:highlight w:val="none"/>
              </w:rPr>
              <w:t>既有公共建筑改造型项目，本项目针对建筑、结构、机电等专业，进行全面更新改造，拟按</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绿色更新B类</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实施改造。</w:t>
            </w:r>
            <w:r>
              <w:rPr>
                <w:rFonts w:ascii="Times New Roman" w:hAnsi="Times New Roman" w:eastAsia="方正楷体_GBK"/>
                <w:color w:val="auto"/>
                <w:sz w:val="28"/>
                <w:szCs w:val="28"/>
                <w:highlight w:val="none"/>
              </w:rPr>
              <w:t>（牵头单位：绿岩重庆文旅发展有限公司）</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ascii="Times New Roman" w:hAnsi="Times New Roman" w:eastAsia="方正仿宋_GBK"/>
                <w:color w:val="auto"/>
                <w:sz w:val="32"/>
                <w:szCs w:val="32"/>
                <w:highlight w:val="none"/>
              </w:rPr>
            </w:pPr>
            <w:r>
              <w:rPr>
                <w:rFonts w:ascii="Times New Roman" w:hAnsi="Times New Roman" w:eastAsia="方正黑体_GBK"/>
                <w:color w:val="auto"/>
                <w:sz w:val="28"/>
                <w:szCs w:val="28"/>
                <w:highlight w:val="none"/>
              </w:rPr>
              <w:t>福朋喜来登酒店项目（原扬子岛酒店）。</w:t>
            </w:r>
            <w:r>
              <w:rPr>
                <w:rFonts w:ascii="Times New Roman" w:hAnsi="Times New Roman" w:eastAsia="方正仿宋_GBK"/>
                <w:color w:val="auto"/>
                <w:sz w:val="28"/>
                <w:szCs w:val="28"/>
                <w:highlight w:val="none"/>
              </w:rPr>
              <w:t>既有公共建筑改造型项目，针对外立面、建筑、结构、机电等专业，进行更新改造，拟按</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改造提升类</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实施改造。</w:t>
            </w:r>
            <w:r>
              <w:rPr>
                <w:rFonts w:ascii="Times New Roman" w:hAnsi="Times New Roman" w:eastAsia="方正楷体_GBK"/>
                <w:color w:val="auto"/>
                <w:sz w:val="28"/>
                <w:szCs w:val="28"/>
                <w:highlight w:val="none"/>
              </w:rPr>
              <w:t>（牵头单位：重庆巢所酒店管理有限公司）</w:t>
            </w:r>
          </w:p>
        </w:tc>
      </w:tr>
    </w:tbl>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楷体_GBK"/>
          <w:color w:val="auto"/>
          <w:sz w:val="32"/>
          <w:szCs w:val="32"/>
          <w:highlight w:val="none"/>
        </w:rPr>
        <w:t>（六）实施六大攻坚行动，提升产业发展能级</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outlineLvl w:val="3"/>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19.城市建设拓展投资空间。集中实施城建</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六大攻坚行动</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，以城市建设推动城市焕新，坚持</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留改拆增升</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并举、</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投融建管运</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一体，牢固树立</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项目为王</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理念，持续推进重大项目，协同推进民间投资与政府投资，积极扩大有效投资。增加基础设施建设、轨道交通、城市更新、排水管网等建筑业订单，拉动设计、施工、建材等全链条需求，扩大建筑业规模，带动装修、物业、智慧运维等延伸行业，发挥产业链协同效应。</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outlineLvl w:val="3"/>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推进重大基础设施建设攻坚行动。2025年度计划总投资2.2亿元，完善城市路网体系，提升交通基础设施供给能力。</w:t>
      </w:r>
      <w:r>
        <w:rPr>
          <w:rFonts w:ascii="Times New Roman" w:hAnsi="Times New Roman" w:eastAsia="方正楷体_GBK"/>
          <w:color w:val="auto"/>
          <w:sz w:val="32"/>
          <w:szCs w:val="32"/>
          <w:highlight w:val="none"/>
        </w:rPr>
        <w:t>（牵头单位：区住建委；责任单位：区城管局、历史</w:t>
      </w:r>
      <w:r>
        <w:rPr>
          <w:rFonts w:hint="eastAsia" w:ascii="Times New Roman" w:hAnsi="Times New Roman" w:eastAsia="方正楷体_GBK"/>
          <w:color w:val="auto"/>
          <w:sz w:val="32"/>
          <w:szCs w:val="32"/>
          <w:highlight w:val="none"/>
          <w:lang w:eastAsia="zh-CN"/>
        </w:rPr>
        <w:t>文化</w:t>
      </w:r>
      <w:r>
        <w:rPr>
          <w:rFonts w:ascii="Times New Roman" w:hAnsi="Times New Roman" w:eastAsia="方正楷体_GBK"/>
          <w:color w:val="auto"/>
          <w:sz w:val="32"/>
          <w:szCs w:val="32"/>
          <w:highlight w:val="none"/>
        </w:rPr>
        <w:t>街区管委会、区城市发展集团、重庆曾家岩大桥建设管理有限公司）</w:t>
      </w:r>
    </w:p>
    <w:p>
      <w:pPr>
        <w:overflowPunct w:val="0"/>
        <w:spacing w:line="594" w:lineRule="exact"/>
        <w:jc w:val="center"/>
        <w:outlineLvl w:val="3"/>
        <w:rPr>
          <w:rFonts w:ascii="Times New Roman" w:hAnsi="Times New Roman" w:eastAsia="方正黑体_GBK" w:cs="Times New Roman"/>
          <w:color w:val="auto"/>
          <w:sz w:val="30"/>
          <w:szCs w:val="30"/>
          <w:highlight w:val="none"/>
        </w:rPr>
      </w:pPr>
      <w:r>
        <w:rPr>
          <w:rFonts w:ascii="Times New Roman" w:hAnsi="Times New Roman" w:eastAsia="方正黑体_GBK" w:cs="Times New Roman"/>
          <w:color w:val="auto"/>
          <w:sz w:val="30"/>
          <w:szCs w:val="30"/>
          <w:highlight w:val="none"/>
        </w:rPr>
        <w:t>专栏11 推进重大基础设施建设攻坚行动重点项目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91" w:type="dxa"/>
            <w:vAlign w:val="center"/>
          </w:tcPr>
          <w:p>
            <w:pPr>
              <w:keepNext w:val="0"/>
              <w:keepLines w:val="0"/>
              <w:pageBreakBefore w:val="0"/>
              <w:widowControl w:val="0"/>
              <w:kinsoku/>
              <w:wordWrap/>
              <w:overflowPunct w:val="0"/>
              <w:topLinePunct w:val="0"/>
              <w:autoSpaceDE/>
              <w:autoSpaceDN/>
              <w:bidi w:val="0"/>
              <w:adjustRightInd/>
              <w:snapToGrid/>
              <w:spacing w:line="540" w:lineRule="exact"/>
              <w:ind w:firstLine="560" w:firstLineChars="200"/>
              <w:textAlignment w:val="auto"/>
              <w:outlineLvl w:val="0"/>
              <w:rPr>
                <w:rFonts w:ascii="Times New Roman" w:hAnsi="Times New Roman" w:eastAsia="方正仿宋_GBK" w:cs="Times New Roman"/>
                <w:color w:val="auto"/>
                <w:sz w:val="28"/>
                <w:szCs w:val="28"/>
                <w:highlight w:val="none"/>
              </w:rPr>
            </w:pPr>
            <w:r>
              <w:rPr>
                <w:rFonts w:ascii="Times New Roman" w:hAnsi="Times New Roman" w:eastAsia="方正黑体_GBK" w:cs="Times New Roman"/>
                <w:color w:val="auto"/>
                <w:sz w:val="28"/>
                <w:szCs w:val="28"/>
                <w:highlight w:val="none"/>
              </w:rPr>
              <w:t>十八梯片区道路等相关配套设施建设工程。</w:t>
            </w:r>
            <w:r>
              <w:rPr>
                <w:rFonts w:ascii="Times New Roman" w:hAnsi="Times New Roman" w:eastAsia="方正仿宋_GBK" w:cs="Times New Roman"/>
                <w:color w:val="auto"/>
                <w:sz w:val="28"/>
                <w:szCs w:val="28"/>
                <w:highlight w:val="none"/>
              </w:rPr>
              <w:t>含11条道路，其中，地上道路7条，全长1586米；地下道路4条，全长1589米。建设单位为历史</w:t>
            </w:r>
            <w:r>
              <w:rPr>
                <w:rFonts w:ascii="Times New Roman" w:hAnsi="Times New Roman" w:eastAsia="方正仿宋_GBK" w:cs="Times New Roman"/>
                <w:color w:val="auto"/>
                <w:sz w:val="28"/>
                <w:szCs w:val="28"/>
                <w:highlight w:val="none"/>
                <w:lang w:eastAsia="zh-CN"/>
              </w:rPr>
              <w:t>文化</w:t>
            </w:r>
            <w:r>
              <w:rPr>
                <w:rFonts w:ascii="Times New Roman" w:hAnsi="Times New Roman" w:eastAsia="方正仿宋_GBK" w:cs="Times New Roman"/>
                <w:color w:val="auto"/>
                <w:sz w:val="28"/>
                <w:szCs w:val="28"/>
                <w:highlight w:val="none"/>
              </w:rPr>
              <w:t>街区管委会，计划总投资约9.33亿元。</w:t>
            </w:r>
            <w:r>
              <w:rPr>
                <w:rFonts w:ascii="Times New Roman" w:hAnsi="Times New Roman" w:eastAsia="方正楷体_GBK" w:cs="Times New Roman"/>
                <w:color w:val="auto"/>
                <w:sz w:val="28"/>
                <w:szCs w:val="28"/>
                <w:highlight w:val="none"/>
              </w:rPr>
              <w:t>（牵头单位：历史文化街区管委会）</w:t>
            </w:r>
          </w:p>
          <w:p>
            <w:pPr>
              <w:keepNext w:val="0"/>
              <w:keepLines w:val="0"/>
              <w:pageBreakBefore w:val="0"/>
              <w:widowControl w:val="0"/>
              <w:kinsoku/>
              <w:wordWrap/>
              <w:overflowPunct w:val="0"/>
              <w:topLinePunct w:val="0"/>
              <w:autoSpaceDE/>
              <w:autoSpaceDN/>
              <w:bidi w:val="0"/>
              <w:adjustRightInd/>
              <w:snapToGrid/>
              <w:spacing w:line="540" w:lineRule="exact"/>
              <w:ind w:firstLine="560" w:firstLineChars="200"/>
              <w:textAlignment w:val="auto"/>
              <w:outlineLvl w:val="0"/>
              <w:rPr>
                <w:rFonts w:ascii="Times New Roman" w:hAnsi="Times New Roman" w:eastAsia="方正仿宋_GBK" w:cs="Times New Roman"/>
                <w:color w:val="auto"/>
                <w:sz w:val="28"/>
                <w:szCs w:val="28"/>
                <w:highlight w:val="none"/>
              </w:rPr>
            </w:pPr>
            <w:r>
              <w:rPr>
                <w:rFonts w:ascii="Times New Roman" w:hAnsi="Times New Roman" w:eastAsia="方正黑体_GBK" w:cs="Times New Roman"/>
                <w:color w:val="auto"/>
                <w:sz w:val="28"/>
                <w:szCs w:val="28"/>
                <w:highlight w:val="none"/>
              </w:rPr>
              <w:t>红云路道路工程。</w:t>
            </w:r>
            <w:r>
              <w:rPr>
                <w:rFonts w:ascii="Times New Roman" w:hAnsi="Times New Roman" w:eastAsia="方正仿宋_GBK" w:cs="Times New Roman"/>
                <w:color w:val="auto"/>
                <w:sz w:val="28"/>
                <w:szCs w:val="28"/>
                <w:highlight w:val="none"/>
              </w:rPr>
              <w:t>南接云栖谷西侧现状道路，北接现状嘉陵路，标准路幅宽度13米，双向两车道。建设单位为区城市发展集团，计划总投资约3.37亿元。</w:t>
            </w:r>
            <w:r>
              <w:rPr>
                <w:rFonts w:ascii="Times New Roman" w:hAnsi="Times New Roman" w:eastAsia="方正楷体_GBK" w:cs="Times New Roman"/>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40" w:lineRule="exact"/>
              <w:ind w:firstLine="560" w:firstLineChars="200"/>
              <w:textAlignment w:val="auto"/>
              <w:outlineLvl w:val="0"/>
              <w:rPr>
                <w:rFonts w:ascii="Times New Roman" w:hAnsi="Times New Roman" w:eastAsia="方正仿宋_GBK"/>
                <w:color w:val="auto"/>
                <w:sz w:val="32"/>
                <w:szCs w:val="32"/>
                <w:highlight w:val="none"/>
              </w:rPr>
            </w:pPr>
            <w:r>
              <w:rPr>
                <w:rFonts w:ascii="Times New Roman" w:hAnsi="Times New Roman" w:eastAsia="方正黑体_GBK" w:cs="Times New Roman"/>
                <w:color w:val="auto"/>
                <w:sz w:val="28"/>
                <w:szCs w:val="28"/>
                <w:highlight w:val="none"/>
              </w:rPr>
              <w:t>渝中区大黄路公共停车楼建设项目。</w:t>
            </w:r>
            <w:r>
              <w:rPr>
                <w:rFonts w:ascii="Times New Roman" w:hAnsi="Times New Roman" w:eastAsia="方正仿宋_GBK" w:cs="Times New Roman"/>
                <w:color w:val="auto"/>
                <w:sz w:val="28"/>
                <w:szCs w:val="28"/>
                <w:highlight w:val="none"/>
              </w:rPr>
              <w:t>地块用地面积约8761平方米，建筑面积约15837平方米，停车位275个。建设单位为区城管局，计划总投资约1.48亿元。</w:t>
            </w:r>
            <w:r>
              <w:rPr>
                <w:rFonts w:ascii="Times New Roman" w:hAnsi="Times New Roman" w:eastAsia="方正楷体_GBK" w:cs="Times New Roman"/>
                <w:color w:val="auto"/>
                <w:sz w:val="28"/>
                <w:szCs w:val="28"/>
                <w:highlight w:val="none"/>
              </w:rPr>
              <w:t>（牵头单位：区城管局）</w:t>
            </w:r>
          </w:p>
        </w:tc>
      </w:tr>
    </w:tbl>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推进提升轨道交通分担率攻坚行动。2025年度计划总投资12.4亿元，全力实施轨道站场周边城市更新以及设施配套与环境整治，同时积极开展轨道项目前期研究。</w:t>
      </w:r>
      <w:r>
        <w:rPr>
          <w:rFonts w:ascii="Times New Roman" w:hAnsi="Times New Roman" w:eastAsia="方正楷体_GBK"/>
          <w:color w:val="auto"/>
          <w:sz w:val="32"/>
          <w:szCs w:val="32"/>
          <w:highlight w:val="none"/>
        </w:rPr>
        <w:t>（牵头单位：市轨道集团；责任单位：市铁路集团、区住建委、区城管局、区规资局、属地街道、区城市发展集团）</w:t>
      </w:r>
    </w:p>
    <w:p>
      <w:pPr>
        <w:overflowPunct w:val="0"/>
        <w:spacing w:line="594" w:lineRule="exact"/>
        <w:jc w:val="center"/>
        <w:outlineLvl w:val="3"/>
        <w:rPr>
          <w:rFonts w:ascii="Times New Roman" w:hAnsi="Times New Roman" w:eastAsia="方正黑体_GBK" w:cs="Times New Roman"/>
          <w:bCs/>
          <w:color w:val="auto"/>
          <w:sz w:val="30"/>
          <w:szCs w:val="30"/>
          <w:highlight w:val="none"/>
        </w:rPr>
      </w:pPr>
      <w:r>
        <w:rPr>
          <w:rFonts w:ascii="Times New Roman" w:hAnsi="Times New Roman" w:eastAsia="方正黑体_GBK" w:cs="Times New Roman"/>
          <w:bCs/>
          <w:color w:val="auto"/>
          <w:sz w:val="30"/>
          <w:szCs w:val="30"/>
          <w:highlight w:val="none"/>
        </w:rPr>
        <w:t>专栏12 提升轨道交通分担率攻坚行动重点项目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91" w:type="dxa"/>
            <w:vAlign w:val="center"/>
          </w:tcPr>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轨道交通18号线北延伸段。</w:t>
            </w:r>
            <w:r>
              <w:rPr>
                <w:rFonts w:ascii="Times New Roman" w:hAnsi="Times New Roman" w:eastAsia="方正仿宋_GBK"/>
                <w:color w:val="auto"/>
                <w:sz w:val="28"/>
                <w:szCs w:val="28"/>
                <w:highlight w:val="none"/>
              </w:rPr>
              <w:t>线路东起于小什字站，西至富华路站（不含），全长10.6km，共设站8座，计划总投资约99.6亿元，线路建成后将实现渝中区上下半城轨道全覆盖。</w:t>
            </w:r>
            <w:r>
              <w:rPr>
                <w:rFonts w:ascii="Times New Roman" w:hAnsi="Times New Roman" w:eastAsia="方正楷体_GBK"/>
                <w:color w:val="auto"/>
                <w:sz w:val="28"/>
                <w:szCs w:val="28"/>
                <w:highlight w:val="none"/>
              </w:rPr>
              <w:t>（牵头单位：市轨道集团）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轨道交通27号线。</w:t>
            </w:r>
            <w:r>
              <w:rPr>
                <w:rFonts w:ascii="Times New Roman" w:hAnsi="Times New Roman" w:eastAsia="方正仿宋_GBK"/>
                <w:color w:val="auto"/>
                <w:sz w:val="28"/>
                <w:szCs w:val="28"/>
                <w:highlight w:val="none"/>
              </w:rPr>
              <w:t>线路起于璧山站，止于惠民站，渝中区段长度约7.6公里，设2个站点，总投资约23.9亿元，线路建成后将快速</w:t>
            </w:r>
            <w:r>
              <w:rPr>
                <w:rFonts w:hint="eastAsia" w:ascii="Times New Roman" w:hAnsi="Times New Roman" w:eastAsia="方正仿宋_GBK"/>
                <w:color w:val="auto"/>
                <w:sz w:val="28"/>
                <w:szCs w:val="28"/>
                <w:highlight w:val="none"/>
              </w:rPr>
              <w:t>串联</w:t>
            </w:r>
            <w:r>
              <w:rPr>
                <w:rFonts w:ascii="Times New Roman" w:hAnsi="Times New Roman" w:eastAsia="方正仿宋_GBK"/>
                <w:color w:val="auto"/>
                <w:sz w:val="28"/>
                <w:szCs w:val="28"/>
                <w:highlight w:val="none"/>
              </w:rPr>
              <w:t>科学城高新区和六个行政区、三大枢纽、三大商圈。</w:t>
            </w:r>
            <w:r>
              <w:rPr>
                <w:rFonts w:ascii="Times New Roman" w:hAnsi="Times New Roman" w:eastAsia="方正楷体_GBK"/>
                <w:color w:val="auto"/>
                <w:sz w:val="28"/>
                <w:szCs w:val="28"/>
                <w:highlight w:val="none"/>
              </w:rPr>
              <w:t>（牵头单位：市铁路集团）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32"/>
                <w:szCs w:val="32"/>
                <w:highlight w:val="none"/>
              </w:rPr>
            </w:pPr>
            <w:r>
              <w:rPr>
                <w:rFonts w:ascii="Times New Roman" w:hAnsi="Times New Roman" w:eastAsia="方正黑体_GBK"/>
                <w:color w:val="auto"/>
                <w:sz w:val="28"/>
                <w:szCs w:val="28"/>
                <w:highlight w:val="none"/>
              </w:rPr>
              <w:t>解放碑</w:t>
            </w:r>
            <w:r>
              <w:rPr>
                <w:rFonts w:hint="eastAsia" w:ascii="Times New Roman" w:hAnsi="Times New Roman" w:eastAsia="方正黑体_GBK"/>
                <w:color w:val="auto"/>
                <w:sz w:val="28"/>
                <w:szCs w:val="28"/>
                <w:highlight w:val="none"/>
              </w:rPr>
              <w:t>－</w:t>
            </w:r>
            <w:r>
              <w:rPr>
                <w:rFonts w:ascii="Times New Roman" w:hAnsi="Times New Roman" w:eastAsia="方正黑体_GBK"/>
                <w:color w:val="auto"/>
                <w:sz w:val="28"/>
                <w:szCs w:val="28"/>
                <w:highlight w:val="none"/>
              </w:rPr>
              <w:t>朝天门片区轨道站点提质增效前期研究。</w:t>
            </w:r>
            <w:r>
              <w:rPr>
                <w:rFonts w:ascii="Times New Roman" w:hAnsi="Times New Roman" w:eastAsia="方正仿宋_GBK"/>
                <w:color w:val="auto"/>
                <w:sz w:val="28"/>
                <w:szCs w:val="28"/>
                <w:highlight w:val="none"/>
              </w:rPr>
              <w:t>对解放碑、朝天门等重点区域的轨道出入口设置优化提升，与周边建筑、重点单位连接</w:t>
            </w:r>
            <w:r>
              <w:rPr>
                <w:rFonts w:ascii="Times New Roman" w:hAnsi="Times New Roman" w:eastAsia="方正仿宋_GBK"/>
                <w:color w:val="auto"/>
                <w:spacing w:val="-6"/>
                <w:sz w:val="28"/>
                <w:szCs w:val="28"/>
                <w:highlight w:val="none"/>
              </w:rPr>
              <w:t>进行研究，以提升轨道对于重点片区的服务能力。</w:t>
            </w:r>
            <w:r>
              <w:rPr>
                <w:rFonts w:ascii="Times New Roman" w:hAnsi="Times New Roman" w:eastAsia="方正楷体_GBK"/>
                <w:color w:val="auto"/>
                <w:spacing w:val="-6"/>
                <w:sz w:val="28"/>
                <w:szCs w:val="28"/>
                <w:highlight w:val="none"/>
              </w:rPr>
              <w:t>（牵头单位：区住建委）</w:t>
            </w:r>
          </w:p>
        </w:tc>
      </w:tr>
    </w:tbl>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推进排水管网改造攻坚行动。2025年度计划总投资5.3亿元，落实全市污水治理三年攻坚计划，计划到2025年底规划分流制区域大石化片区基本实现雨污分流，管网错混接和三四级结构性缺陷管段全部消除，并逐步推进规划合流制区域条件成熟区域实施雨污分流改造。</w:t>
      </w:r>
      <w:r>
        <w:rPr>
          <w:rFonts w:ascii="Times New Roman" w:hAnsi="Times New Roman" w:eastAsia="方正楷体_GBK"/>
          <w:color w:val="auto"/>
          <w:sz w:val="32"/>
          <w:szCs w:val="32"/>
          <w:highlight w:val="none"/>
        </w:rPr>
        <w:t>（牵头单位：区住建委；责任单位：区发改委、区规资局、区生态环境局、区城市发展集团、属地街道）</w:t>
      </w:r>
    </w:p>
    <w:p>
      <w:pPr>
        <w:overflowPunct w:val="0"/>
        <w:spacing w:line="594" w:lineRule="exact"/>
        <w:jc w:val="center"/>
        <w:outlineLvl w:val="3"/>
        <w:rPr>
          <w:rFonts w:ascii="Times New Roman" w:hAnsi="Times New Roman" w:eastAsia="方正黑体_GBK" w:cs="Times New Roman"/>
          <w:bCs/>
          <w:color w:val="auto"/>
          <w:sz w:val="30"/>
          <w:szCs w:val="30"/>
          <w:highlight w:val="none"/>
        </w:rPr>
      </w:pPr>
      <w:r>
        <w:rPr>
          <w:rFonts w:ascii="Times New Roman" w:hAnsi="Times New Roman" w:eastAsia="方正黑体_GBK" w:cs="Times New Roman"/>
          <w:bCs/>
          <w:color w:val="auto"/>
          <w:sz w:val="30"/>
          <w:szCs w:val="30"/>
          <w:highlight w:val="none"/>
        </w:rPr>
        <w:t>专栏13 排水管网改造攻坚行动重点项目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91"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大坪街道片区排水管网建设与改造工程。</w:t>
            </w:r>
            <w:r>
              <w:rPr>
                <w:rFonts w:ascii="Times New Roman" w:hAnsi="Times New Roman" w:eastAsia="方正仿宋_GBK"/>
                <w:color w:val="auto"/>
                <w:sz w:val="28"/>
                <w:szCs w:val="28"/>
                <w:highlight w:val="none"/>
              </w:rPr>
              <w:t>大坪街道片区内大坪正街、肖家湾和浮图关等社区内新建排水管道解决积水内涝。新建排水</w:t>
            </w:r>
            <w:r>
              <w:rPr>
                <w:rFonts w:ascii="Times New Roman" w:hAnsi="Times New Roman" w:eastAsia="方正仿宋_GBK"/>
                <w:color w:val="auto"/>
                <w:spacing w:val="0"/>
                <w:sz w:val="28"/>
                <w:szCs w:val="28"/>
                <w:highlight w:val="none"/>
              </w:rPr>
              <w:t>管道约10.3公里，改造排水管道约8.1公里。</w:t>
            </w:r>
            <w:r>
              <w:rPr>
                <w:rFonts w:ascii="Times New Roman" w:hAnsi="Times New Roman" w:eastAsia="方正楷体_GBK"/>
                <w:color w:val="auto"/>
                <w:spacing w:val="0"/>
                <w:sz w:val="28"/>
                <w:szCs w:val="28"/>
                <w:highlight w:val="none"/>
              </w:rPr>
              <w:t>（牵头单位：区城市发展集团）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渝中区大石化片区排水管网老化更新改造工程。</w:t>
            </w:r>
            <w:r>
              <w:rPr>
                <w:rFonts w:ascii="Times New Roman" w:hAnsi="Times New Roman" w:eastAsia="方正仿宋_GBK"/>
                <w:color w:val="auto"/>
                <w:sz w:val="28"/>
                <w:szCs w:val="28"/>
                <w:highlight w:val="none"/>
              </w:rPr>
              <w:t>升级改造大石化片区雨水管网3处，改造易积水点3处，包含新建雨水管网约1.5千米等，修复三、四级管网缺陷1000余处，共计约3.1千米。</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ascii="Times New Roman" w:hAnsi="Times New Roman" w:eastAsia="方正楷体_GBK"/>
                <w:color w:val="auto"/>
                <w:sz w:val="28"/>
                <w:szCs w:val="28"/>
                <w:highlight w:val="none"/>
              </w:rPr>
            </w:pPr>
            <w:r>
              <w:rPr>
                <w:rFonts w:ascii="Times New Roman" w:hAnsi="Times New Roman" w:eastAsia="方正黑体_GBK"/>
                <w:color w:val="auto"/>
                <w:sz w:val="28"/>
                <w:szCs w:val="28"/>
                <w:highlight w:val="none"/>
              </w:rPr>
              <w:t>重庆长滨片区城市排水防涝工程。</w:t>
            </w:r>
            <w:r>
              <w:rPr>
                <w:rFonts w:ascii="Times New Roman" w:hAnsi="Times New Roman" w:eastAsia="方正仿宋_GBK"/>
                <w:color w:val="auto"/>
                <w:sz w:val="28"/>
                <w:szCs w:val="28"/>
                <w:highlight w:val="none"/>
              </w:rPr>
              <w:t>实施邮政局巷、白象街、湖广会馆老旧小区排水管网改造，新建排水管网长度约4.8公里、新建雨水边沟长度约1.2公里，改造排水管网长度约1公里。</w:t>
            </w:r>
            <w:r>
              <w:rPr>
                <w:rFonts w:ascii="Times New Roman" w:hAnsi="Times New Roman" w:eastAsia="方正楷体_GBK"/>
                <w:color w:val="auto"/>
                <w:sz w:val="28"/>
                <w:szCs w:val="28"/>
                <w:highlight w:val="none"/>
              </w:rPr>
              <w:t>（牵头单位：区城市发展集团）</w:t>
            </w:r>
          </w:p>
        </w:tc>
      </w:tr>
    </w:tbl>
    <w:p>
      <w:pPr>
        <w:keepNext w:val="0"/>
        <w:keepLines w:val="0"/>
        <w:pageBreakBefore w:val="0"/>
        <w:widowControl w:val="0"/>
        <w:tabs>
          <w:tab w:val="left" w:pos="312"/>
        </w:tabs>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推进城市片区更新攻坚行动。2025年度计划总投资9亿元，推动</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五大片区、十大项目</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，积极开展闲置地块、闲置房屋城市更新研究，探索教育赋能城市更新。</w:t>
      </w:r>
      <w:r>
        <w:rPr>
          <w:rFonts w:ascii="Times New Roman" w:hAnsi="Times New Roman" w:eastAsia="方正楷体_GBK"/>
          <w:color w:val="auto"/>
          <w:sz w:val="32"/>
          <w:szCs w:val="32"/>
          <w:highlight w:val="none"/>
        </w:rPr>
        <w:t>（牵头单位：区住建委；责任单位：数字经济产业园管委会、区城管局、属地街道、区产业发展集团、区城市发展集团、区文旅发展集团）</w:t>
      </w:r>
    </w:p>
    <w:p>
      <w:pPr>
        <w:overflowPunct w:val="0"/>
        <w:spacing w:line="594" w:lineRule="exact"/>
        <w:jc w:val="center"/>
        <w:outlineLvl w:val="3"/>
        <w:rPr>
          <w:rFonts w:ascii="Times New Roman" w:hAnsi="Times New Roman" w:eastAsia="方正黑体_GBK" w:cs="Times New Roman"/>
          <w:bCs/>
          <w:color w:val="auto"/>
          <w:sz w:val="30"/>
          <w:szCs w:val="30"/>
          <w:highlight w:val="none"/>
        </w:rPr>
      </w:pPr>
      <w:r>
        <w:rPr>
          <w:rFonts w:ascii="Times New Roman" w:hAnsi="Times New Roman" w:eastAsia="方正黑体_GBK" w:cs="Times New Roman"/>
          <w:bCs/>
          <w:color w:val="auto"/>
          <w:sz w:val="30"/>
          <w:szCs w:val="30"/>
          <w:highlight w:val="none"/>
        </w:rPr>
        <w:t>专栏14 推进城市片区更新攻坚行动重点项目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91" w:type="dxa"/>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outlineLvl w:val="0"/>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长滨沿线项目</w:t>
            </w:r>
            <w:r>
              <w:rPr>
                <w:rFonts w:ascii="Times New Roman" w:hAnsi="Times New Roman" w:eastAsia="方正仿宋_GBK"/>
                <w:color w:val="auto"/>
                <w:sz w:val="28"/>
                <w:szCs w:val="28"/>
                <w:highlight w:val="none"/>
              </w:rPr>
              <w:t>。项目位于长滨路沿线，拟对长滨路内侧8个重点地块实施更新改造，打造高品质产业载体，更新改造建筑面积约24万方。截至目前，已完成富华大厦征收工作。</w:t>
            </w:r>
            <w:r>
              <w:rPr>
                <w:rFonts w:hint="eastAsia" w:ascii="方正楷体_GBK" w:eastAsia="方正楷体_GBK" w:cs="方正楷体_GBK"/>
                <w:color w:val="auto"/>
                <w:sz w:val="28"/>
                <w:szCs w:val="28"/>
                <w:highlight w:val="none"/>
              </w:rPr>
              <w:t>（牵头单位：区城市发展集团）</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outlineLvl w:val="0"/>
              <w:rPr>
                <w:rFonts w:ascii="方正楷体_GBK" w:eastAsia="方正楷体_GBK" w:cs="方正楷体_GBK"/>
                <w:color w:val="auto"/>
                <w:sz w:val="28"/>
                <w:szCs w:val="28"/>
                <w:highlight w:val="none"/>
              </w:rPr>
            </w:pPr>
            <w:r>
              <w:rPr>
                <w:rFonts w:ascii="Times New Roman" w:hAnsi="Times New Roman" w:eastAsia="方正黑体_GBK"/>
                <w:color w:val="auto"/>
                <w:sz w:val="28"/>
                <w:szCs w:val="28"/>
                <w:highlight w:val="none"/>
              </w:rPr>
              <w:t>大坪正街旧城区改建</w:t>
            </w:r>
            <w:r>
              <w:rPr>
                <w:rFonts w:hint="eastAsia" w:ascii="Times New Roman" w:hAnsi="Times New Roman" w:eastAsia="方正黑体_GBK"/>
                <w:color w:val="auto"/>
                <w:sz w:val="28"/>
                <w:szCs w:val="28"/>
                <w:highlight w:val="none"/>
              </w:rPr>
              <w:t>（</w:t>
            </w:r>
            <w:r>
              <w:rPr>
                <w:rFonts w:ascii="Times New Roman" w:hAnsi="Times New Roman" w:eastAsia="方正黑体_GBK"/>
                <w:color w:val="auto"/>
                <w:sz w:val="28"/>
                <w:szCs w:val="28"/>
                <w:highlight w:val="none"/>
              </w:rPr>
              <w:t>一期</w:t>
            </w:r>
            <w:r>
              <w:rPr>
                <w:rFonts w:hint="eastAsia" w:ascii="Times New Roman" w:hAnsi="Times New Roman" w:eastAsia="方正黑体_GBK"/>
                <w:color w:val="auto"/>
                <w:sz w:val="28"/>
                <w:szCs w:val="28"/>
                <w:highlight w:val="none"/>
              </w:rPr>
              <w:t>）</w:t>
            </w:r>
            <w:r>
              <w:rPr>
                <w:rFonts w:ascii="Times New Roman" w:hAnsi="Times New Roman" w:eastAsia="方正黑体_GBK"/>
                <w:color w:val="auto"/>
                <w:sz w:val="28"/>
                <w:szCs w:val="28"/>
                <w:highlight w:val="none"/>
              </w:rPr>
              <w:t>城市更新</w:t>
            </w:r>
            <w:r>
              <w:rPr>
                <w:rFonts w:hint="eastAsia" w:ascii="Times New Roman" w:hAnsi="Times New Roman" w:eastAsia="方正黑体_GBK"/>
                <w:color w:val="auto"/>
                <w:sz w:val="28"/>
                <w:szCs w:val="28"/>
                <w:highlight w:val="none"/>
              </w:rPr>
              <w:t>项目</w:t>
            </w:r>
            <w:r>
              <w:rPr>
                <w:rFonts w:ascii="Times New Roman" w:hAnsi="Times New Roman" w:eastAsia="方正黑体_GBK"/>
                <w:color w:val="auto"/>
                <w:sz w:val="28"/>
                <w:szCs w:val="28"/>
                <w:highlight w:val="none"/>
              </w:rPr>
              <w:t>。</w:t>
            </w:r>
            <w:r>
              <w:rPr>
                <w:rFonts w:ascii="Times New Roman" w:hAnsi="Times New Roman" w:eastAsia="方正仿宋_GBK"/>
                <w:color w:val="auto"/>
                <w:sz w:val="28"/>
                <w:szCs w:val="28"/>
                <w:highlight w:val="none"/>
              </w:rPr>
              <w:t>位于渝中区大坪正街沿线，计划对大坪正街沿线占地约14万平方米，建筑规模约38万平方米的老旧城区进行更新改造，提升居民生活品质，改善居住环境。</w:t>
            </w:r>
            <w:r>
              <w:rPr>
                <w:rFonts w:ascii="方正楷体_GBK" w:eastAsia="方正楷体_GBK" w:cs="方正楷体_GBK"/>
                <w:color w:val="auto"/>
                <w:sz w:val="28"/>
                <w:szCs w:val="28"/>
                <w:highlight w:val="none"/>
              </w:rPr>
              <w:t>（牵头单位：区住建委；责任单位：区城市发展集团）</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outlineLvl w:val="0"/>
              <w:rPr>
                <w:rFonts w:ascii="Times New Roman" w:hAnsi="Times New Roman" w:eastAsia="方正仿宋_GBK"/>
                <w:color w:val="auto"/>
                <w:sz w:val="32"/>
                <w:szCs w:val="32"/>
                <w:highlight w:val="none"/>
              </w:rPr>
            </w:pPr>
            <w:r>
              <w:rPr>
                <w:rFonts w:ascii="Times New Roman" w:hAnsi="Times New Roman" w:eastAsia="方正黑体_GBK"/>
                <w:color w:val="auto"/>
                <w:sz w:val="28"/>
                <w:szCs w:val="28"/>
                <w:highlight w:val="none"/>
              </w:rPr>
              <w:t>中山三路城市更新项目。</w:t>
            </w:r>
            <w:r>
              <w:rPr>
                <w:rFonts w:ascii="Times New Roman" w:hAnsi="Times New Roman" w:eastAsia="方正仿宋_GBK"/>
                <w:color w:val="auto"/>
                <w:sz w:val="28"/>
                <w:szCs w:val="28"/>
                <w:highlight w:val="none"/>
              </w:rPr>
              <w:t>位于渝中区上清寺街道、大溪沟街道，总占地面积约105公顷。基于区域的历史价值和本底特征，拟以</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中央文化区</w:t>
            </w:r>
            <w:r>
              <w:rPr>
                <w:rFonts w:hint="eastAsia" w:ascii="Times New Roman" w:hAnsi="Times New Roman" w:eastAsia="方正仿宋_GBK"/>
                <w:color w:val="auto"/>
                <w:sz w:val="28"/>
                <w:szCs w:val="28"/>
                <w:highlight w:val="none"/>
                <w:lang w:eastAsia="zh-CN"/>
              </w:rPr>
              <w:t>”</w:t>
            </w:r>
            <w:r>
              <w:rPr>
                <w:rFonts w:ascii="Times New Roman" w:hAnsi="Times New Roman" w:eastAsia="方正仿宋_GBK"/>
                <w:color w:val="auto"/>
                <w:sz w:val="28"/>
                <w:szCs w:val="28"/>
                <w:highlight w:val="none"/>
              </w:rPr>
              <w:t>为总体定位推进区域城市更新，着力提升大田湾</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文化宫</w:t>
            </w:r>
            <w:r>
              <w:rPr>
                <w:rFonts w:hint="eastAsia" w:ascii="Times New Roman" w:hAnsi="Times New Roman" w:eastAsia="方正仿宋_GBK"/>
                <w:color w:val="auto"/>
                <w:sz w:val="28"/>
                <w:szCs w:val="28"/>
                <w:highlight w:val="none"/>
              </w:rPr>
              <w:t>－</w:t>
            </w:r>
            <w:r>
              <w:rPr>
                <w:rFonts w:ascii="Times New Roman" w:hAnsi="Times New Roman" w:eastAsia="方正仿宋_GBK"/>
                <w:color w:val="auto"/>
                <w:sz w:val="28"/>
                <w:szCs w:val="28"/>
                <w:highlight w:val="none"/>
              </w:rPr>
              <w:t>大礼堂片区的历史文化价值。</w:t>
            </w:r>
            <w:r>
              <w:rPr>
                <w:rFonts w:ascii="方正楷体_GBK" w:eastAsia="方正楷体_GBK" w:cs="方正楷体_GBK"/>
                <w:color w:val="auto"/>
                <w:sz w:val="28"/>
                <w:szCs w:val="28"/>
                <w:highlight w:val="none"/>
              </w:rPr>
              <w:t>（牵头单位：区住建委；责任单位：区产业发展集团）</w:t>
            </w: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方正楷体_GBK"/>
          <w:color w:val="auto"/>
          <w:sz w:val="32"/>
          <w:szCs w:val="32"/>
          <w:highlight w:val="none"/>
        </w:rPr>
      </w:pPr>
      <w:r>
        <w:rPr>
          <w:rFonts w:ascii="Times New Roman" w:hAnsi="Times New Roman" w:eastAsia="方正仿宋_GBK"/>
          <w:color w:val="auto"/>
          <w:sz w:val="32"/>
          <w:szCs w:val="32"/>
          <w:highlight w:val="none"/>
        </w:rPr>
        <w:t>推进老旧小区改造攻坚行动。2025年度计划总投资2.3亿元，全面收尾约100万平方米老旧小区改造。</w:t>
      </w:r>
      <w:r>
        <w:rPr>
          <w:rFonts w:ascii="Times New Roman" w:hAnsi="Times New Roman" w:eastAsia="方正楷体_GBK"/>
          <w:color w:val="auto"/>
          <w:sz w:val="32"/>
          <w:szCs w:val="32"/>
          <w:highlight w:val="none"/>
        </w:rPr>
        <w:t>（牵头单位：区住建委；责任单位：区发改委、区规资局、区城管局、区经信委、区消防救援局、区民政局、区残联、区市场监管局、属地街道、区城市发展集团）</w:t>
      </w:r>
    </w:p>
    <w:p>
      <w:pPr>
        <w:overflowPunct w:val="0"/>
        <w:spacing w:line="594" w:lineRule="exact"/>
        <w:jc w:val="center"/>
        <w:outlineLvl w:val="3"/>
        <w:rPr>
          <w:rFonts w:ascii="Times New Roman" w:hAnsi="Times New Roman" w:eastAsia="方正黑体_GBK" w:cs="Times New Roman"/>
          <w:bCs/>
          <w:color w:val="auto"/>
          <w:sz w:val="30"/>
          <w:szCs w:val="30"/>
          <w:highlight w:val="none"/>
        </w:rPr>
      </w:pPr>
      <w:r>
        <w:rPr>
          <w:rFonts w:ascii="Times New Roman" w:hAnsi="Times New Roman" w:eastAsia="方正黑体_GBK" w:cs="Times New Roman"/>
          <w:bCs/>
          <w:color w:val="auto"/>
          <w:sz w:val="30"/>
          <w:szCs w:val="30"/>
          <w:highlight w:val="none"/>
        </w:rPr>
        <w:t>专栏15 推进老旧小区改造攻坚行动重点项目</w:t>
      </w:r>
    </w:p>
    <w:tbl>
      <w:tblPr>
        <w:tblStyle w:val="1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91" w:type="dxa"/>
            <w:vAlign w:val="center"/>
          </w:tcPr>
          <w:p>
            <w:pPr>
              <w:spacing w:line="500" w:lineRule="exact"/>
              <w:ind w:firstLine="560" w:firstLineChars="200"/>
              <w:outlineLvl w:val="0"/>
              <w:rPr>
                <w:rFonts w:ascii="方正楷体_GBK" w:eastAsia="方正楷体_GBK" w:cs="方正楷体_GBK"/>
                <w:color w:val="auto"/>
                <w:sz w:val="28"/>
                <w:szCs w:val="28"/>
                <w:highlight w:val="none"/>
              </w:rPr>
            </w:pPr>
            <w:r>
              <w:rPr>
                <w:rFonts w:ascii="Times New Roman" w:hAnsi="Times New Roman" w:eastAsia="方正黑体_GBK"/>
                <w:color w:val="auto"/>
                <w:sz w:val="28"/>
                <w:szCs w:val="28"/>
                <w:highlight w:val="none"/>
              </w:rPr>
              <w:t>菜园坝东部片区老旧小区改造提升项目。</w:t>
            </w:r>
            <w:r>
              <w:rPr>
                <w:rFonts w:ascii="Times New Roman" w:hAnsi="Times New Roman" w:eastAsia="方正仿宋_GBK"/>
                <w:color w:val="auto"/>
                <w:sz w:val="28"/>
                <w:szCs w:val="28"/>
                <w:highlight w:val="none"/>
              </w:rPr>
              <w:t>该项目涉及建筑面积约13.65万方，惠及居民2171户，主要建设内容包括清洗建筑墙面、防盗网开安全逃生门、改造屋面防水、规整楼道线缆等。</w:t>
            </w:r>
            <w:r>
              <w:rPr>
                <w:rFonts w:hint="eastAsia" w:ascii="方正楷体_GBK" w:eastAsia="方正楷体_GBK" w:cs="方正楷体_GBK"/>
                <w:color w:val="auto"/>
                <w:sz w:val="28"/>
                <w:szCs w:val="28"/>
                <w:highlight w:val="none"/>
              </w:rPr>
              <w:t>（牵头单位：菜园坝街道）</w:t>
            </w:r>
          </w:p>
          <w:p>
            <w:pPr>
              <w:spacing w:line="500" w:lineRule="exact"/>
              <w:ind w:firstLine="560" w:firstLineChars="200"/>
              <w:outlineLvl w:val="0"/>
              <w:rPr>
                <w:rFonts w:ascii="Times New Roman" w:hAnsi="Times New Roman" w:eastAsia="方正仿宋_GBK"/>
                <w:color w:val="auto"/>
                <w:sz w:val="28"/>
                <w:szCs w:val="28"/>
                <w:highlight w:val="none"/>
              </w:rPr>
            </w:pPr>
            <w:r>
              <w:rPr>
                <w:rFonts w:ascii="Times New Roman" w:hAnsi="Times New Roman" w:eastAsia="方正黑体_GBK"/>
                <w:color w:val="auto"/>
                <w:sz w:val="28"/>
                <w:szCs w:val="28"/>
                <w:highlight w:val="none"/>
              </w:rPr>
              <w:t>解放西路66号老旧小区改造项目。</w:t>
            </w:r>
            <w:r>
              <w:rPr>
                <w:rFonts w:ascii="Times New Roman" w:hAnsi="Times New Roman" w:eastAsia="方正仿宋_GBK"/>
                <w:color w:val="auto"/>
                <w:sz w:val="28"/>
                <w:szCs w:val="28"/>
                <w:highlight w:val="none"/>
              </w:rPr>
              <w:t>该项目涉及建筑面积约3.2万方，惠及居民374户，主要建设内容包括建筑内外墙排危整治、破损栏杆以及地面铺装修缮、消防设施改造等。</w:t>
            </w:r>
            <w:r>
              <w:rPr>
                <w:rFonts w:ascii="方正楷体_GBK" w:eastAsia="方正楷体_GBK" w:cs="方正楷体_GBK"/>
                <w:color w:val="auto"/>
                <w:sz w:val="28"/>
                <w:szCs w:val="28"/>
                <w:highlight w:val="none"/>
              </w:rPr>
              <w:t>（牵头单位</w:t>
            </w:r>
            <w:r>
              <w:rPr>
                <w:rFonts w:hint="eastAsia" w:ascii="方正楷体_GBK" w:eastAsia="方正楷体_GBK" w:cs="方正楷体_GBK"/>
                <w:color w:val="auto"/>
                <w:sz w:val="28"/>
                <w:szCs w:val="28"/>
                <w:highlight w:val="none"/>
              </w:rPr>
              <w:t>：</w:t>
            </w:r>
            <w:r>
              <w:rPr>
                <w:rFonts w:ascii="方正楷体_GBK" w:eastAsia="方正楷体_GBK" w:cs="方正楷体_GBK"/>
                <w:color w:val="auto"/>
                <w:sz w:val="28"/>
                <w:szCs w:val="28"/>
                <w:highlight w:val="none"/>
              </w:rPr>
              <w:t>南纪门街道）</w:t>
            </w:r>
          </w:p>
          <w:p>
            <w:pPr>
              <w:spacing w:line="500" w:lineRule="exact"/>
              <w:ind w:firstLine="560" w:firstLineChars="200"/>
              <w:outlineLvl w:val="0"/>
              <w:rPr>
                <w:rFonts w:ascii="Times New Roman" w:hAnsi="Times New Roman" w:eastAsia="方正仿宋_GBK"/>
                <w:color w:val="auto"/>
                <w:sz w:val="32"/>
                <w:szCs w:val="32"/>
                <w:highlight w:val="none"/>
              </w:rPr>
            </w:pPr>
            <w:r>
              <w:rPr>
                <w:rFonts w:ascii="Times New Roman" w:hAnsi="Times New Roman" w:eastAsia="方正黑体_GBK"/>
                <w:color w:val="auto"/>
                <w:sz w:val="28"/>
                <w:szCs w:val="28"/>
                <w:highlight w:val="none"/>
              </w:rPr>
              <w:t>天灯堡片区老旧小区改造提升项目。</w:t>
            </w:r>
            <w:r>
              <w:rPr>
                <w:rFonts w:ascii="Times New Roman" w:hAnsi="Times New Roman" w:eastAsia="方正仿宋_GBK"/>
                <w:color w:val="auto"/>
                <w:sz w:val="28"/>
                <w:szCs w:val="28"/>
                <w:highlight w:val="none"/>
              </w:rPr>
              <w:t>该项目涉及建筑面积约5.11万方，惠及居民791户，主要建设内容包括增补消防设施、改造排水管网、整治屋面防水、化粪池清掏等。</w:t>
            </w:r>
            <w:r>
              <w:rPr>
                <w:rFonts w:ascii="方正楷体_GBK" w:eastAsia="方正楷体_GBK" w:cs="方正楷体_GBK"/>
                <w:color w:val="auto"/>
                <w:sz w:val="28"/>
                <w:szCs w:val="28"/>
                <w:highlight w:val="none"/>
              </w:rPr>
              <w:t>（牵头单位：大坪街道）</w:t>
            </w: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推进</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两江四岸</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整体提升攻坚行动。2025年度计划总投资4.18亿元，提速推进朝天门片区安全隐患整治与维修加固工程和嘉陵江大溪沟段、李子坝段、化龙桥段岸线贯通工程，计划2025年对外开放，渝中半岛19.1公里两江岸线全面贯通。</w:t>
      </w:r>
      <w:r>
        <w:rPr>
          <w:rFonts w:ascii="Times New Roman" w:hAnsi="Times New Roman" w:eastAsia="方正楷体_GBK"/>
          <w:color w:val="auto"/>
          <w:sz w:val="32"/>
          <w:szCs w:val="32"/>
          <w:highlight w:val="none"/>
        </w:rPr>
        <w:t>（牵头单位：区住建委；责任单位：区发改委、区</w:t>
      </w:r>
      <w:r>
        <w:rPr>
          <w:rFonts w:hint="eastAsia" w:ascii="Times New Roman" w:hAnsi="Times New Roman" w:eastAsia="方正楷体_GBK"/>
          <w:color w:val="auto"/>
          <w:sz w:val="32"/>
          <w:szCs w:val="32"/>
          <w:highlight w:val="none"/>
        </w:rPr>
        <w:t>交通运输</w:t>
      </w:r>
      <w:r>
        <w:rPr>
          <w:rFonts w:ascii="Times New Roman" w:hAnsi="Times New Roman" w:eastAsia="方正楷体_GBK"/>
          <w:color w:val="auto"/>
          <w:sz w:val="32"/>
          <w:szCs w:val="32"/>
          <w:highlight w:val="none"/>
        </w:rPr>
        <w:t>委、区城管局、区规资局、区文旅委、区城市发展集团）</w:t>
      </w:r>
    </w:p>
    <w:p>
      <w:pPr>
        <w:overflowPunct w:val="0"/>
        <w:spacing w:line="594" w:lineRule="exact"/>
        <w:jc w:val="center"/>
        <w:outlineLvl w:val="3"/>
        <w:rPr>
          <w:rFonts w:ascii="Times New Roman" w:hAnsi="Times New Roman" w:eastAsia="方正黑体_GBK" w:cs="Times New Roman"/>
          <w:bCs/>
          <w:color w:val="auto"/>
          <w:sz w:val="30"/>
          <w:szCs w:val="30"/>
          <w:highlight w:val="none"/>
        </w:rPr>
      </w:pPr>
      <w:r>
        <w:rPr>
          <w:rFonts w:ascii="Times New Roman" w:hAnsi="Times New Roman" w:eastAsia="方正黑体_GBK" w:cs="Times New Roman"/>
          <w:bCs/>
          <w:color w:val="auto"/>
          <w:sz w:val="30"/>
          <w:szCs w:val="30"/>
          <w:highlight w:val="none"/>
        </w:rPr>
        <w:t>专栏16</w:t>
      </w:r>
      <w:r>
        <w:rPr>
          <w:rFonts w:hint="eastAsia" w:ascii="Times New Roman" w:hAnsi="Times New Roman" w:eastAsia="方正黑体_GBK" w:cs="Times New Roman"/>
          <w:bCs/>
          <w:color w:val="auto"/>
          <w:sz w:val="30"/>
          <w:szCs w:val="30"/>
          <w:highlight w:val="none"/>
          <w:lang w:val="en-US" w:eastAsia="zh-CN"/>
        </w:rPr>
        <w:t xml:space="preserve"> </w:t>
      </w:r>
      <w:r>
        <w:rPr>
          <w:rFonts w:ascii="Times New Roman" w:hAnsi="Times New Roman" w:eastAsia="方正黑体_GBK" w:cs="Times New Roman"/>
          <w:bCs/>
          <w:color w:val="auto"/>
          <w:sz w:val="30"/>
          <w:szCs w:val="30"/>
          <w:highlight w:val="none"/>
        </w:rPr>
        <w:t>推进</w:t>
      </w:r>
      <w:r>
        <w:rPr>
          <w:rFonts w:hint="eastAsia" w:ascii="Times New Roman" w:hAnsi="Times New Roman" w:eastAsia="方正黑体_GBK" w:cs="Times New Roman"/>
          <w:bCs/>
          <w:color w:val="auto"/>
          <w:sz w:val="30"/>
          <w:szCs w:val="30"/>
          <w:highlight w:val="none"/>
          <w:lang w:eastAsia="zh-CN"/>
        </w:rPr>
        <w:t>“</w:t>
      </w:r>
      <w:r>
        <w:rPr>
          <w:rFonts w:ascii="Times New Roman" w:hAnsi="Times New Roman" w:eastAsia="方正黑体_GBK" w:cs="Times New Roman"/>
          <w:bCs/>
          <w:color w:val="auto"/>
          <w:sz w:val="30"/>
          <w:szCs w:val="30"/>
          <w:highlight w:val="none"/>
        </w:rPr>
        <w:t>两江四岸</w:t>
      </w:r>
      <w:r>
        <w:rPr>
          <w:rFonts w:hint="eastAsia" w:ascii="Times New Roman" w:hAnsi="Times New Roman" w:eastAsia="方正黑体_GBK" w:cs="Times New Roman"/>
          <w:bCs/>
          <w:color w:val="auto"/>
          <w:sz w:val="30"/>
          <w:szCs w:val="30"/>
          <w:highlight w:val="none"/>
          <w:lang w:eastAsia="zh-CN"/>
        </w:rPr>
        <w:t>”</w:t>
      </w:r>
      <w:r>
        <w:rPr>
          <w:rFonts w:ascii="Times New Roman" w:hAnsi="Times New Roman" w:eastAsia="方正黑体_GBK" w:cs="Times New Roman"/>
          <w:bCs/>
          <w:color w:val="auto"/>
          <w:sz w:val="30"/>
          <w:szCs w:val="30"/>
          <w:highlight w:val="none"/>
        </w:rPr>
        <w:t>整体提升攻坚行动重点项目</w:t>
      </w:r>
    </w:p>
    <w:tbl>
      <w:tblPr>
        <w:tblStyle w:val="11"/>
        <w:tblW w:w="8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89" w:type="dxa"/>
            <w:vAlign w:val="center"/>
          </w:tcPr>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黑体_GBK"/>
                <w:color w:val="auto"/>
                <w:sz w:val="28"/>
                <w:szCs w:val="28"/>
                <w:highlight w:val="none"/>
              </w:rPr>
            </w:pPr>
            <w:r>
              <w:rPr>
                <w:rFonts w:ascii="Times New Roman" w:hAnsi="Times New Roman" w:eastAsia="方正黑体_GBK"/>
                <w:color w:val="auto"/>
                <w:sz w:val="28"/>
                <w:szCs w:val="28"/>
                <w:highlight w:val="none"/>
              </w:rPr>
              <w:t>朝天门片区安全隐患整治与维修加固工程。</w:t>
            </w:r>
            <w:r>
              <w:rPr>
                <w:rFonts w:ascii="Times New Roman" w:hAnsi="Times New Roman" w:eastAsia="方正仿宋_GBK"/>
                <w:color w:val="auto"/>
                <w:sz w:val="28"/>
                <w:szCs w:val="28"/>
                <w:highlight w:val="none"/>
              </w:rPr>
              <w:t>项目位于嘉陵江和长江两江交汇处，起点始于洪崖洞景区，终点至东水门大桥，全长2.4公里，面积约34.28公顷，总投资约18亿元，工程建设内容包括生态修复、岸线治理、朝天门广场排危整治和市政设施等建设内容。</w:t>
            </w:r>
            <w:r>
              <w:rPr>
                <w:rFonts w:ascii="Times New Roman" w:hAnsi="Times New Roman" w:eastAsia="方正楷体_GBK"/>
                <w:color w:val="auto"/>
                <w:sz w:val="28"/>
                <w:szCs w:val="28"/>
                <w:highlight w:val="none"/>
              </w:rPr>
              <w:t>（牵头单位：朝天门项目公司）</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28"/>
                <w:szCs w:val="28"/>
                <w:highlight w:val="none"/>
              </w:rPr>
            </w:pPr>
            <w:r>
              <w:rPr>
                <w:rFonts w:hint="eastAsia" w:ascii="Times New Roman" w:hAnsi="Times New Roman" w:eastAsia="方正黑体_GBK"/>
                <w:color w:val="auto"/>
                <w:sz w:val="28"/>
                <w:szCs w:val="28"/>
                <w:highlight w:val="none"/>
                <w:lang w:eastAsia="zh-CN"/>
              </w:rPr>
              <w:t>“</w:t>
            </w:r>
            <w:r>
              <w:rPr>
                <w:rFonts w:ascii="Times New Roman" w:hAnsi="Times New Roman" w:eastAsia="方正黑体_GBK"/>
                <w:color w:val="auto"/>
                <w:sz w:val="28"/>
                <w:szCs w:val="28"/>
                <w:highlight w:val="none"/>
              </w:rPr>
              <w:t>两江四岸</w:t>
            </w:r>
            <w:r>
              <w:rPr>
                <w:rFonts w:hint="eastAsia" w:ascii="Times New Roman" w:hAnsi="Times New Roman" w:eastAsia="方正黑体_GBK"/>
                <w:color w:val="auto"/>
                <w:sz w:val="28"/>
                <w:szCs w:val="28"/>
                <w:highlight w:val="none"/>
                <w:lang w:eastAsia="zh-CN"/>
              </w:rPr>
              <w:t>”</w:t>
            </w:r>
            <w:r>
              <w:rPr>
                <w:rFonts w:ascii="Times New Roman" w:hAnsi="Times New Roman" w:eastAsia="方正黑体_GBK"/>
                <w:color w:val="auto"/>
                <w:sz w:val="28"/>
                <w:szCs w:val="28"/>
                <w:highlight w:val="none"/>
              </w:rPr>
              <w:t>治理提升李子坝片区项目。</w:t>
            </w:r>
            <w:r>
              <w:rPr>
                <w:rFonts w:ascii="Times New Roman" w:hAnsi="Times New Roman" w:eastAsia="方正仿宋_GBK"/>
                <w:color w:val="auto"/>
                <w:sz w:val="28"/>
                <w:szCs w:val="28"/>
                <w:highlight w:val="none"/>
              </w:rPr>
              <w:t>项目位于嘉陵江滨江路，东起渝澳大桥，西至嘉华大桥，总长度2.55公里，面积约26.2公顷，总投资约3.03亿元，主要建设内容包括岸线治理提升、新建滨江步道及新建配套设施等。</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28"/>
                <w:szCs w:val="28"/>
                <w:highlight w:val="none"/>
              </w:rPr>
            </w:pPr>
            <w:r>
              <w:rPr>
                <w:rFonts w:hint="eastAsia" w:ascii="Times New Roman" w:hAnsi="Times New Roman" w:eastAsia="方正黑体_GBK"/>
                <w:color w:val="auto"/>
                <w:sz w:val="28"/>
                <w:szCs w:val="28"/>
                <w:highlight w:val="none"/>
                <w:lang w:eastAsia="zh-CN"/>
              </w:rPr>
              <w:t>“</w:t>
            </w:r>
            <w:r>
              <w:rPr>
                <w:rFonts w:ascii="Times New Roman" w:hAnsi="Times New Roman" w:eastAsia="方正黑体_GBK"/>
                <w:color w:val="auto"/>
                <w:sz w:val="28"/>
                <w:szCs w:val="28"/>
                <w:highlight w:val="none"/>
              </w:rPr>
              <w:t>两江四岸</w:t>
            </w:r>
            <w:r>
              <w:rPr>
                <w:rFonts w:hint="eastAsia" w:ascii="Times New Roman" w:hAnsi="Times New Roman" w:eastAsia="方正黑体_GBK"/>
                <w:color w:val="auto"/>
                <w:sz w:val="28"/>
                <w:szCs w:val="28"/>
                <w:highlight w:val="none"/>
                <w:lang w:eastAsia="zh-CN"/>
              </w:rPr>
              <w:t>”</w:t>
            </w:r>
            <w:r>
              <w:rPr>
                <w:rFonts w:ascii="Times New Roman" w:hAnsi="Times New Roman" w:eastAsia="方正黑体_GBK"/>
                <w:color w:val="auto"/>
                <w:sz w:val="28"/>
                <w:szCs w:val="28"/>
                <w:highlight w:val="none"/>
              </w:rPr>
              <w:t>治理提升大溪沟段项目。</w:t>
            </w:r>
            <w:r>
              <w:rPr>
                <w:rFonts w:ascii="Times New Roman" w:hAnsi="Times New Roman" w:eastAsia="方正仿宋_GBK"/>
                <w:color w:val="auto"/>
                <w:sz w:val="28"/>
                <w:szCs w:val="28"/>
                <w:highlight w:val="none"/>
              </w:rPr>
              <w:t>项目位于嘉陵江滨江路，东起洪崖洞景区，西至嘉陵江大桥，岸线长约3.9公里，总投资约5.82亿元，主要建设内容包括岸线治理提升、新建滨江步道、打造高品质滨江空间及新建公共配套设施等。</w:t>
            </w:r>
            <w:r>
              <w:rPr>
                <w:rFonts w:ascii="Times New Roman" w:hAnsi="Times New Roman" w:eastAsia="方正楷体_GBK"/>
                <w:color w:val="auto"/>
                <w:sz w:val="28"/>
                <w:szCs w:val="28"/>
                <w:highlight w:val="none"/>
              </w:rPr>
              <w:t>（牵头单位：区城市发展集团）</w:t>
            </w:r>
          </w:p>
          <w:p>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ascii="Times New Roman" w:hAnsi="Times New Roman" w:eastAsia="方正仿宋_GBK"/>
                <w:color w:val="auto"/>
                <w:sz w:val="32"/>
                <w:szCs w:val="32"/>
                <w:highlight w:val="none"/>
              </w:rPr>
            </w:pPr>
            <w:r>
              <w:rPr>
                <w:rFonts w:hint="eastAsia" w:ascii="Times New Roman" w:hAnsi="Times New Roman" w:eastAsia="方正黑体_GBK"/>
                <w:color w:val="auto"/>
                <w:sz w:val="28"/>
                <w:szCs w:val="28"/>
                <w:highlight w:val="none"/>
                <w:lang w:eastAsia="zh-CN"/>
              </w:rPr>
              <w:t>“</w:t>
            </w:r>
            <w:r>
              <w:rPr>
                <w:rFonts w:ascii="Times New Roman" w:hAnsi="Times New Roman" w:eastAsia="方正黑体_GBK"/>
                <w:color w:val="auto"/>
                <w:sz w:val="28"/>
                <w:szCs w:val="28"/>
                <w:highlight w:val="none"/>
              </w:rPr>
              <w:t>两江四岸</w:t>
            </w:r>
            <w:r>
              <w:rPr>
                <w:rFonts w:hint="eastAsia" w:ascii="Times New Roman" w:hAnsi="Times New Roman" w:eastAsia="方正黑体_GBK"/>
                <w:color w:val="auto"/>
                <w:sz w:val="28"/>
                <w:szCs w:val="28"/>
                <w:highlight w:val="none"/>
                <w:lang w:eastAsia="zh-CN"/>
              </w:rPr>
              <w:t>”</w:t>
            </w:r>
            <w:r>
              <w:rPr>
                <w:rFonts w:ascii="Times New Roman" w:hAnsi="Times New Roman" w:eastAsia="方正黑体_GBK"/>
                <w:color w:val="auto"/>
                <w:sz w:val="28"/>
                <w:szCs w:val="28"/>
                <w:highlight w:val="none"/>
              </w:rPr>
              <w:t>治理提升化龙桥</w:t>
            </w:r>
            <w:r>
              <w:rPr>
                <w:rFonts w:hint="eastAsia" w:ascii="Times New Roman" w:hAnsi="Times New Roman" w:eastAsia="方正黑体_GBK"/>
                <w:color w:val="auto"/>
                <w:sz w:val="28"/>
                <w:szCs w:val="28"/>
                <w:highlight w:val="none"/>
              </w:rPr>
              <w:t>段</w:t>
            </w:r>
            <w:r>
              <w:rPr>
                <w:rFonts w:ascii="Times New Roman" w:hAnsi="Times New Roman" w:eastAsia="方正黑体_GBK"/>
                <w:color w:val="auto"/>
                <w:sz w:val="28"/>
                <w:szCs w:val="28"/>
                <w:highlight w:val="none"/>
              </w:rPr>
              <w:t>项目。</w:t>
            </w:r>
            <w:r>
              <w:rPr>
                <w:rFonts w:ascii="Times New Roman" w:hAnsi="Times New Roman" w:eastAsia="方正仿宋_GBK"/>
                <w:color w:val="auto"/>
                <w:sz w:val="28"/>
                <w:szCs w:val="28"/>
                <w:highlight w:val="none"/>
              </w:rPr>
              <w:t>项目位于嘉陵江滨江路，东起嘉华大桥，西至红岩村大桥，岸线全长2.9公里，面积约31.05公顷，总投资约3.88亿元，主要建设内容包括岸线治理提升、新建或改建滨江步道等。</w:t>
            </w:r>
            <w:r>
              <w:rPr>
                <w:rFonts w:ascii="Times New Roman" w:hAnsi="Times New Roman" w:eastAsia="方正楷体_GBK"/>
                <w:color w:val="auto"/>
                <w:sz w:val="28"/>
                <w:szCs w:val="28"/>
                <w:highlight w:val="none"/>
              </w:rPr>
              <w:t>（牵头单位：区城市发展集团）</w:t>
            </w:r>
          </w:p>
        </w:tc>
      </w:tr>
    </w:tbl>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楷体_GBK"/>
          <w:color w:val="auto"/>
          <w:spacing w:val="0"/>
          <w:sz w:val="32"/>
          <w:szCs w:val="32"/>
          <w:highlight w:val="none"/>
        </w:rPr>
        <w:t>（七）实施科技创新，培育行业高素质人才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20.加大科技创新力度。</w:t>
      </w:r>
      <w:r>
        <w:rPr>
          <w:rFonts w:ascii="Times New Roman" w:hAnsi="Times New Roman" w:eastAsia="方正仿宋_GBK"/>
          <w:color w:val="auto"/>
          <w:spacing w:val="0"/>
          <w:kern w:val="0"/>
          <w:sz w:val="32"/>
          <w:szCs w:val="32"/>
          <w:highlight w:val="none"/>
        </w:rPr>
        <w:t>针对现代建筑产业发展和技术创新需求，转变传统建筑产业以规模提升效益的发展模式，提高技术要素投入。以支持高端研发机构、大型设计院等搭建重点实验室、企业技术创新中心、工程研究中心、院士工作站、博士后科研工作站为契机，培育一批层次结构合理、功能体系完备的科技创新平台，构建我区现代建筑产业技术创新体系，贯通产学研用各环节，促进科技成果转化，培育创新型企业，引导产业创新发展，到2027年国家级科研平台达到5个，省部级别科研平台达到21个</w:t>
      </w:r>
      <w:r>
        <w:rPr>
          <w:rFonts w:ascii="Times New Roman" w:hAnsi="Times New Roman" w:eastAsia="方正仿宋_GBK"/>
          <w:color w:val="auto"/>
          <w:spacing w:val="0"/>
          <w:sz w:val="32"/>
          <w:szCs w:val="32"/>
          <w:highlight w:val="none"/>
        </w:rPr>
        <w:t>。</w:t>
      </w:r>
      <w:r>
        <w:rPr>
          <w:rFonts w:ascii="Times New Roman" w:hAnsi="Times New Roman" w:eastAsia="方正楷体_GBK"/>
          <w:color w:val="auto"/>
          <w:spacing w:val="0"/>
          <w:sz w:val="32"/>
          <w:szCs w:val="32"/>
          <w:highlight w:val="none"/>
        </w:rPr>
        <w:t>（牵头单位：区科技局；责任单位：区经信委、区住建委、区人社局）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仿宋_GBK"/>
          <w:color w:val="auto"/>
          <w:spacing w:val="0"/>
          <w:sz w:val="32"/>
          <w:szCs w:val="32"/>
          <w:highlight w:val="none"/>
        </w:rPr>
        <w:t>21．加大人才引进培育。</w:t>
      </w:r>
      <w:r>
        <w:rPr>
          <w:rFonts w:ascii="Times New Roman" w:hAnsi="Times New Roman" w:eastAsia="方正仿宋_GBK"/>
          <w:color w:val="auto"/>
          <w:spacing w:val="0"/>
          <w:kern w:val="0"/>
          <w:sz w:val="32"/>
          <w:szCs w:val="32"/>
          <w:highlight w:val="none"/>
        </w:rPr>
        <w:t>大力支持行业龙头企业与市内外、国内外科研机构、高等院校联合建立技术研究院、产业研究院等高层次技术研究与人才交流平台。依托赛迪股份、中煤科工、重庆市设计院等大型设计院集聚人才，加快现代建筑产业尖端人才的引进步伐，实现人才引进与产业发展的同频共振、有机融合，以人才链带动产业链发展。</w:t>
      </w:r>
      <w:r>
        <w:rPr>
          <w:rFonts w:ascii="Times New Roman" w:hAnsi="Times New Roman" w:eastAsia="方正仿宋_GBK"/>
          <w:color w:val="auto"/>
          <w:spacing w:val="0"/>
          <w:sz w:val="32"/>
          <w:szCs w:val="32"/>
          <w:highlight w:val="none"/>
        </w:rPr>
        <w:t>鼓励企业培育自有工人，推动建筑工人职业化，</w:t>
      </w:r>
      <w:r>
        <w:rPr>
          <w:rFonts w:ascii="Times New Roman" w:hAnsi="Times New Roman" w:eastAsia="方正仿宋_GBK"/>
          <w:color w:val="auto"/>
          <w:spacing w:val="0"/>
          <w:kern w:val="0"/>
          <w:sz w:val="32"/>
          <w:szCs w:val="32"/>
          <w:highlight w:val="none"/>
        </w:rPr>
        <w:t>优化人才发展环境，做好人才服务工作，使人才引得进、留得住、干得好。力争到2027年，现代建筑业紧缺型人才达到20000人。</w:t>
      </w:r>
      <w:r>
        <w:rPr>
          <w:rFonts w:ascii="Times New Roman" w:hAnsi="Times New Roman" w:eastAsia="方正楷体_GBK"/>
          <w:color w:val="auto"/>
          <w:spacing w:val="0"/>
          <w:sz w:val="32"/>
          <w:szCs w:val="32"/>
          <w:highlight w:val="none"/>
        </w:rPr>
        <w:t>（牵头单位：区住建委；责任单位：区委人才办、区人社局）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楷体_GBK"/>
          <w:color w:val="auto"/>
          <w:spacing w:val="0"/>
          <w:sz w:val="32"/>
          <w:szCs w:val="32"/>
          <w:highlight w:val="none"/>
        </w:rPr>
        <w:t>（八）规范监管服务，打造一流市场环境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仿宋_GBK"/>
          <w:color w:val="auto"/>
          <w:spacing w:val="0"/>
          <w:sz w:val="32"/>
          <w:szCs w:val="32"/>
          <w:highlight w:val="none"/>
        </w:rPr>
        <w:t>22.加大金融支持力度。鼓励银行业金融机构依法创新金融产品，推行建筑业行业</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绿色贷</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诚信贷</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合同贷</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纳税信用贷</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等形式多</w:t>
      </w:r>
      <w:r>
        <w:rPr>
          <w:rFonts w:hint="eastAsia" w:ascii="Times New Roman" w:hAnsi="Times New Roman" w:eastAsia="方正仿宋_GBK"/>
          <w:color w:val="auto"/>
          <w:spacing w:val="0"/>
          <w:sz w:val="32"/>
          <w:szCs w:val="32"/>
          <w:highlight w:val="none"/>
        </w:rPr>
        <w:t>样的</w:t>
      </w:r>
      <w:r>
        <w:rPr>
          <w:rFonts w:ascii="Times New Roman" w:hAnsi="Times New Roman" w:eastAsia="方正仿宋_GBK"/>
          <w:color w:val="auto"/>
          <w:spacing w:val="0"/>
          <w:sz w:val="32"/>
          <w:szCs w:val="32"/>
          <w:highlight w:val="none"/>
        </w:rPr>
        <w:t>贷款方式，帮助建筑业企业多渠道获得融资支持。为符合条件的建筑企业提供免抵押、免担保、低利率的信贷支持。对暂时有困难但管理规范、信用良好的企业，银行业金融机构应按照市场化原则合理优化贷款期限、利率和还款方式，不得盲目限贷、抽贷、断贷。</w:t>
      </w:r>
      <w:r>
        <w:rPr>
          <w:rFonts w:ascii="Times New Roman" w:hAnsi="Times New Roman" w:eastAsia="方正楷体_GBK"/>
          <w:color w:val="auto"/>
          <w:spacing w:val="0"/>
          <w:sz w:val="32"/>
          <w:szCs w:val="32"/>
          <w:highlight w:val="none"/>
        </w:rPr>
        <w:t>（牵头单位：区产业</w:t>
      </w:r>
      <w:r>
        <w:rPr>
          <w:rFonts w:hint="eastAsia" w:ascii="Times New Roman" w:hAnsi="Times New Roman" w:eastAsia="方正楷体_GBK"/>
          <w:color w:val="auto"/>
          <w:spacing w:val="0"/>
          <w:sz w:val="32"/>
          <w:szCs w:val="32"/>
          <w:highlight w:val="none"/>
        </w:rPr>
        <w:t>发展</w:t>
      </w:r>
      <w:r>
        <w:rPr>
          <w:rFonts w:ascii="Times New Roman" w:hAnsi="Times New Roman" w:eastAsia="方正楷体_GBK"/>
          <w:color w:val="auto"/>
          <w:spacing w:val="0"/>
          <w:sz w:val="32"/>
          <w:szCs w:val="32"/>
          <w:highlight w:val="none"/>
        </w:rPr>
        <w:t>促进局；责任单位：区住建委）</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23.持续优化提升工程建设领域营商环境。持续深化社会投资项目全流程帮办代办工作，积极落实施工许可分阶段办理，迭代深化</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联合验收一件事</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，促进工程建设项目</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拿地即开工</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，促进工程审批标准化、规范化、便利化，政务服务效能进一步提升。聚焦项目建设</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搞不懂、难度大、反复跑、费时间、办不了</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的堵点痛点，健全</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提级办理</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机制，打通上下沟通会商渠道，主动为工作</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铺路架桥</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，助力渝中区打造市场化、</w:t>
      </w:r>
      <w:r>
        <w:rPr>
          <w:rFonts w:hint="eastAsia" w:ascii="Times New Roman" w:hAnsi="Times New Roman" w:eastAsia="方正仿宋_GBK"/>
          <w:color w:val="auto"/>
          <w:spacing w:val="0"/>
          <w:sz w:val="32"/>
          <w:szCs w:val="32"/>
          <w:highlight w:val="none"/>
        </w:rPr>
        <w:t>法治化</w:t>
      </w:r>
      <w:r>
        <w:rPr>
          <w:rFonts w:ascii="Times New Roman" w:hAnsi="Times New Roman" w:eastAsia="方正仿宋_GBK"/>
          <w:color w:val="auto"/>
          <w:spacing w:val="0"/>
          <w:sz w:val="32"/>
          <w:szCs w:val="32"/>
          <w:highlight w:val="none"/>
        </w:rPr>
        <w:t>、国际化一流营商环境。到2027年，社会投资项目全流程帮办代办比例达100%，联合验收平均办结时限压减25%。</w:t>
      </w:r>
      <w:r>
        <w:rPr>
          <w:rFonts w:ascii="Times New Roman" w:hAnsi="Times New Roman" w:eastAsia="方正楷体_GBK"/>
          <w:color w:val="auto"/>
          <w:spacing w:val="0"/>
          <w:sz w:val="32"/>
          <w:szCs w:val="32"/>
          <w:highlight w:val="none"/>
        </w:rPr>
        <w:t>（牵头单位：区住建委）</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仿宋_GBK"/>
          <w:color w:val="auto"/>
          <w:spacing w:val="0"/>
          <w:sz w:val="32"/>
          <w:szCs w:val="32"/>
          <w:highlight w:val="none"/>
        </w:rPr>
        <w:t>24.严厉打击违法行为。利用信息化监管手段，实现线上、线下全过程动态监管，严厉打击违法发包、转包、违法分包、出借（挂靠）资质等违法行为；严格执行</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一金三制</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，严厉打击惩戒工程建设领域拖欠农民工工资行为，构建诚信守法、公平竞争、追求品质的市场环境。</w:t>
      </w:r>
      <w:r>
        <w:rPr>
          <w:rFonts w:ascii="Times New Roman" w:hAnsi="Times New Roman" w:eastAsia="方正楷体_GBK"/>
          <w:color w:val="auto"/>
          <w:spacing w:val="0"/>
          <w:sz w:val="32"/>
          <w:szCs w:val="32"/>
          <w:highlight w:val="none"/>
        </w:rPr>
        <w:t>（牵头单位：区住建委；责任单位：区人社局、区公安分局）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25.健全行业信用监管体系。深化落实以信用为核心、以事中事后监管为重点的建筑行业信用监管体系，根据信用分级结果，对勘察设计、检测、施工、监理、造价等行业严格开展履约监管，加强对不良履约行为的惩戒和打击，规范建筑行业健康发展。规范工程价款结算，将政府机关、事业单位、国有企业拖欠工程款行为纳入拖欠中小企业账款行为集中治理重点内容，严厉打击虚假还款或以不签合同、不开发票、不验收等方式变相拖欠的行为。</w:t>
      </w:r>
      <w:r>
        <w:rPr>
          <w:rFonts w:ascii="Times New Roman" w:hAnsi="Times New Roman" w:eastAsia="方正楷体_GBK"/>
          <w:color w:val="auto"/>
          <w:spacing w:val="0"/>
          <w:sz w:val="32"/>
          <w:szCs w:val="32"/>
          <w:highlight w:val="none"/>
        </w:rPr>
        <w:t>（牵头单位：区住建委；责任单位：区发改委、区产业发展集团、区城市发展集团、区文旅发展集团、区经信委）</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26.强化施工安全监管。落实企业安全生产主体责任，强化对高支模、深基坑、建筑起重机械、市政土方管沟、高空作业和有限空间作业等危险性较大的分部分项工程安全管控，加大对分包单位及劳务分包等重点易发领域、薄弱环节监管力度，加强对施工现场安全防护等隐患排查治理。大力推进智慧监管，有效提升建筑工程安全管理水平。加强日常执法检查，加大重大风险源管控力度，结合不同时期施工安全管理的特点、规律和要求，开展安全教育培训活动，针对性部署开展专项整治，着力消除事故隐患，防范和化解建筑施工领域重大风险，遏制较大以上安全事故，减少一般事故。</w:t>
      </w:r>
      <w:r>
        <w:rPr>
          <w:rFonts w:ascii="Times New Roman" w:hAnsi="Times New Roman" w:eastAsia="方正楷体_GBK"/>
          <w:color w:val="auto"/>
          <w:spacing w:val="0"/>
          <w:sz w:val="32"/>
          <w:szCs w:val="32"/>
          <w:highlight w:val="none"/>
        </w:rPr>
        <w:t>（牵头单位：区内项目业主单位；责任单位：区住建委）</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仿宋_GBK"/>
          <w:color w:val="auto"/>
          <w:spacing w:val="0"/>
          <w:sz w:val="32"/>
          <w:szCs w:val="32"/>
          <w:highlight w:val="none"/>
        </w:rPr>
        <w:t>27.加强工程质量管理。强化建设单位的首要责任和勘察、设计、施工单位的主体责任，落实工程质量公示制和质量责任主体及主要责任人工程质量终身制。夯实监理、检测、施工图审查等单位的工程质量责任，整治规范建筑工程质量检测市场，规范检测机构行为。严格执行工程竣工验收标准，坚决纠正竣工验收把关不严、不按行业标准规范验收等突出问题，未经竣工验收合格的工程不得交付使用。大力推进建筑工程安全质量和扬尘治理标准化，不断提升工程质量水平。</w:t>
      </w:r>
      <w:r>
        <w:rPr>
          <w:rFonts w:ascii="Times New Roman" w:hAnsi="Times New Roman" w:eastAsia="方正楷体_GBK"/>
          <w:color w:val="auto"/>
          <w:spacing w:val="0"/>
          <w:sz w:val="32"/>
          <w:szCs w:val="32"/>
          <w:highlight w:val="none"/>
        </w:rPr>
        <w:t>（牵头单位：区内项目业主单位；责任单位：区住建委）</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28.发挥行业协会作用。提升行业协会规范化建设水平，充分发挥行业协会自律惩戒、调处争议、业务培训作用。推动行业协会开展行业人才培养、调查研究、运行监测和发展趋势分析，科学制定行业发展规划，为政府当好参谋，服务行业高质量发展。</w:t>
      </w:r>
      <w:r>
        <w:rPr>
          <w:rFonts w:ascii="Times New Roman" w:hAnsi="Times New Roman" w:eastAsia="方正楷体_GBK"/>
          <w:color w:val="auto"/>
          <w:spacing w:val="0"/>
          <w:sz w:val="32"/>
          <w:szCs w:val="32"/>
          <w:highlight w:val="none"/>
        </w:rPr>
        <w:t>（牵头单位：区住建委）</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黑体_GBK" w:cs="Times New Roman"/>
          <w:color w:val="auto"/>
          <w:spacing w:val="0"/>
          <w:sz w:val="32"/>
          <w:szCs w:val="32"/>
          <w:highlight w:val="none"/>
        </w:rPr>
      </w:pPr>
      <w:r>
        <w:rPr>
          <w:rFonts w:ascii="Times New Roman" w:hAnsi="Times New Roman" w:eastAsia="方正黑体_GBK" w:cs="Times New Roman"/>
          <w:color w:val="auto"/>
          <w:spacing w:val="0"/>
          <w:sz w:val="32"/>
          <w:szCs w:val="32"/>
          <w:highlight w:val="none"/>
        </w:rPr>
        <w:t>四、保障措施</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楷体_GBK"/>
          <w:color w:val="auto"/>
          <w:spacing w:val="0"/>
          <w:sz w:val="32"/>
          <w:szCs w:val="32"/>
          <w:highlight w:val="none"/>
        </w:rPr>
        <w:t>（一）组织保障</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强化与市级部门战略协同，重点围绕产业规划、工业安装、生产性服务业高地谋划、房屋租赁行业配置等事项开展深度联动。区政府成立工作专班，由分管领导任组长，负责各项事务统筹协调，督促事项落地；区住建委牵头负责具体任务推进执行，建立定期会议调度机制，及时掌握重点工作推进情况，研究解决重大事项和困难问题。</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楷体_GBK"/>
          <w:color w:val="auto"/>
          <w:spacing w:val="0"/>
          <w:sz w:val="32"/>
          <w:szCs w:val="32"/>
          <w:highlight w:val="none"/>
        </w:rPr>
        <w:t>（二）政策保障</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围绕现代建筑业产业集群高质量发展，</w:t>
      </w:r>
      <w:r>
        <w:rPr>
          <w:rFonts w:ascii="Times New Roman" w:hAnsi="Times New Roman" w:eastAsia="方正仿宋_GBK"/>
          <w:color w:val="auto"/>
          <w:spacing w:val="0"/>
          <w:sz w:val="32"/>
          <w:szCs w:val="32"/>
          <w:highlight w:val="none"/>
          <w:shd w:val="clear" w:color="auto" w:fill="FFFFFF"/>
        </w:rPr>
        <w:t>研究出台现代建筑业高质量发展</w:t>
      </w:r>
      <w:r>
        <w:rPr>
          <w:rFonts w:hint="eastAsia" w:ascii="Times New Roman" w:hAnsi="Times New Roman" w:eastAsia="方正仿宋_GBK"/>
          <w:color w:val="auto"/>
          <w:spacing w:val="0"/>
          <w:sz w:val="32"/>
          <w:szCs w:val="32"/>
          <w:highlight w:val="none"/>
          <w:shd w:val="clear" w:color="auto" w:fill="FFFFFF"/>
        </w:rPr>
        <w:t>政策</w:t>
      </w:r>
      <w:r>
        <w:rPr>
          <w:rFonts w:ascii="Times New Roman" w:hAnsi="Times New Roman" w:eastAsia="方正仿宋_GBK"/>
          <w:color w:val="auto"/>
          <w:spacing w:val="0"/>
          <w:sz w:val="32"/>
          <w:szCs w:val="32"/>
          <w:highlight w:val="none"/>
          <w:shd w:val="clear" w:color="auto" w:fill="FFFFFF"/>
        </w:rPr>
        <w:t>，</w:t>
      </w:r>
      <w:r>
        <w:rPr>
          <w:rFonts w:ascii="Times New Roman" w:hAnsi="Times New Roman" w:eastAsia="方正仿宋_GBK"/>
          <w:color w:val="auto"/>
          <w:spacing w:val="0"/>
          <w:sz w:val="32"/>
          <w:szCs w:val="32"/>
          <w:highlight w:val="none"/>
        </w:rPr>
        <w:t>用好</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科创十条</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楼宇政策</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等政策，</w:t>
      </w:r>
      <w:r>
        <w:rPr>
          <w:rFonts w:ascii="Times New Roman" w:hAnsi="Times New Roman" w:eastAsia="方正仿宋_GBK"/>
          <w:color w:val="auto"/>
          <w:spacing w:val="0"/>
          <w:sz w:val="32"/>
          <w:szCs w:val="32"/>
          <w:highlight w:val="none"/>
          <w:shd w:val="clear" w:color="auto" w:fill="FFFFFF"/>
        </w:rPr>
        <w:t>支撑产业发展</w:t>
      </w:r>
      <w:r>
        <w:rPr>
          <w:rFonts w:ascii="Times New Roman" w:hAnsi="Times New Roman" w:eastAsia="方正仿宋_GBK"/>
          <w:color w:val="auto"/>
          <w:spacing w:val="0"/>
          <w:sz w:val="32"/>
          <w:szCs w:val="32"/>
          <w:highlight w:val="none"/>
        </w:rPr>
        <w:t>。加大财政资金与政府专项债投入力度，按照建设国内统一大市场要求，依法依规在政策范围内落实国家和市</w:t>
      </w:r>
      <w:r>
        <w:rPr>
          <w:rFonts w:hint="eastAsia" w:ascii="Times New Roman" w:hAnsi="Times New Roman" w:eastAsia="方正仿宋_GBK"/>
          <w:color w:val="auto"/>
          <w:spacing w:val="0"/>
          <w:sz w:val="32"/>
          <w:szCs w:val="32"/>
          <w:highlight w:val="none"/>
        </w:rPr>
        <w:t>区</w:t>
      </w:r>
      <w:r>
        <w:rPr>
          <w:rFonts w:ascii="Times New Roman" w:hAnsi="Times New Roman" w:eastAsia="方正仿宋_GBK"/>
          <w:color w:val="auto"/>
          <w:spacing w:val="0"/>
          <w:sz w:val="32"/>
          <w:szCs w:val="32"/>
          <w:highlight w:val="none"/>
        </w:rPr>
        <w:t>相关</w:t>
      </w:r>
      <w:r>
        <w:rPr>
          <w:rFonts w:hint="eastAsia" w:ascii="Times New Roman" w:hAnsi="Times New Roman" w:eastAsia="方正仿宋_GBK"/>
          <w:color w:val="auto"/>
          <w:spacing w:val="0"/>
          <w:sz w:val="32"/>
          <w:szCs w:val="32"/>
          <w:highlight w:val="none"/>
        </w:rPr>
        <w:t>政策</w:t>
      </w:r>
      <w:r>
        <w:rPr>
          <w:rFonts w:ascii="Times New Roman" w:hAnsi="Times New Roman" w:eastAsia="方正仿宋_GBK"/>
          <w:color w:val="auto"/>
          <w:spacing w:val="0"/>
          <w:sz w:val="32"/>
          <w:szCs w:val="32"/>
          <w:highlight w:val="none"/>
        </w:rPr>
        <w:t>，支撑现代建筑业产业建设发展。构建综合融资体系，包含超长期国债、政策性金融资金等，确保重大项目投资。鼓励企业积极对接社会资本、国有基金、股权投资机构等，加大对现代建筑业企业投资力度，支持壮大企业规模和人才落户。</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楷体_GBK"/>
          <w:color w:val="auto"/>
          <w:spacing w:val="0"/>
          <w:sz w:val="32"/>
          <w:szCs w:val="32"/>
          <w:highlight w:val="none"/>
        </w:rPr>
        <w:t>（三）人才保障</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用好</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黄金十二条</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青创十条</w:t>
      </w:r>
      <w:r>
        <w:rPr>
          <w:rFonts w:hint="eastAsia" w:ascii="Times New Roman" w:hAnsi="Times New Roman" w:eastAsia="方正仿宋_GBK"/>
          <w:color w:val="auto"/>
          <w:spacing w:val="0"/>
          <w:sz w:val="32"/>
          <w:szCs w:val="32"/>
          <w:highlight w:val="none"/>
          <w:lang w:eastAsia="zh-CN"/>
        </w:rPr>
        <w:t>”</w:t>
      </w:r>
      <w:r>
        <w:rPr>
          <w:rFonts w:ascii="Times New Roman" w:hAnsi="Times New Roman" w:eastAsia="方正仿宋_GBK"/>
          <w:color w:val="auto"/>
          <w:spacing w:val="0"/>
          <w:sz w:val="32"/>
          <w:szCs w:val="32"/>
          <w:highlight w:val="none"/>
        </w:rPr>
        <w:t>等人才政策。成立落实督导专班，建立区级部门、产业园区、重点企业三级联动机制，引进一批现代建筑业高层次人才、领军型创新创业团队、青年人才等。大力支持、积极指导重点企业建设技术创新中心、博士后工作站等，建设大师工作室等技能人才培养平台。支持企业自有工人建设，储备专业技术人才。</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楷体_GBK"/>
          <w:color w:val="auto"/>
          <w:spacing w:val="0"/>
          <w:sz w:val="32"/>
          <w:szCs w:val="32"/>
          <w:highlight w:val="none"/>
        </w:rPr>
      </w:pPr>
      <w:r>
        <w:rPr>
          <w:rFonts w:ascii="Times New Roman" w:hAnsi="Times New Roman" w:eastAsia="方正楷体_GBK"/>
          <w:color w:val="auto"/>
          <w:spacing w:val="0"/>
          <w:sz w:val="32"/>
          <w:szCs w:val="32"/>
          <w:highlight w:val="none"/>
        </w:rPr>
        <w:t>（四）机制保障</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用好勘察设计检查机制、能效测评机制，严格要求新建项目实施绿色建筑，提升辖区建设项目的能效水平；用好渝中区城市市政管道建设改造机制、渝中区老旧小区改造提升</w:t>
      </w:r>
      <w:r>
        <w:rPr>
          <w:rFonts w:hint="eastAsia" w:ascii="Times New Roman" w:hAnsi="Times New Roman" w:eastAsia="方正仿宋_GBK"/>
          <w:color w:val="auto"/>
          <w:spacing w:val="0"/>
          <w:sz w:val="32"/>
          <w:szCs w:val="32"/>
          <w:highlight w:val="none"/>
        </w:rPr>
        <w:t>评价</w:t>
      </w:r>
      <w:r>
        <w:rPr>
          <w:rFonts w:ascii="Times New Roman" w:hAnsi="Times New Roman" w:eastAsia="方正仿宋_GBK"/>
          <w:color w:val="auto"/>
          <w:spacing w:val="0"/>
          <w:sz w:val="32"/>
          <w:szCs w:val="32"/>
          <w:highlight w:val="none"/>
        </w:rPr>
        <w:t>细则，打好城市建设攻坚战。加快构建</w:t>
      </w:r>
      <w:r>
        <w:rPr>
          <w:rFonts w:hint="eastAsia" w:ascii="Times New Roman" w:hAnsi="Times New Roman" w:eastAsia="方正仿宋_GBK"/>
          <w:color w:val="auto"/>
          <w:spacing w:val="0"/>
          <w:sz w:val="32"/>
          <w:szCs w:val="32"/>
          <w:highlight w:val="none"/>
        </w:rPr>
        <w:t>全面</w:t>
      </w:r>
      <w:r>
        <w:rPr>
          <w:rFonts w:ascii="Times New Roman" w:hAnsi="Times New Roman" w:eastAsia="方正仿宋_GBK"/>
          <w:color w:val="auto"/>
          <w:spacing w:val="0"/>
          <w:sz w:val="32"/>
          <w:szCs w:val="32"/>
          <w:highlight w:val="none"/>
        </w:rPr>
        <w:t>监管机制，加大监管力度，推进各项重点工作任务，确保产业规范有序。建立统计监测与评估体系，定期发布产业发展报告和指数，为政府决策与企业战略提供数据支撑。</w:t>
      </w: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Times New Roman" w:hAnsi="Times New Roman" w:eastAsia="方正仿宋_GBK"/>
          <w:color w:val="auto"/>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附件：1</w:t>
      </w:r>
      <w:r>
        <w:rPr>
          <w:rFonts w:ascii="Times New Roman" w:hAnsi="Times New Roman"/>
          <w:color w:val="auto"/>
          <w:spacing w:val="0"/>
          <w:sz w:val="32"/>
          <w:szCs w:val="32"/>
          <w:highlight w:val="none"/>
        </w:rPr>
        <w:t>.</w:t>
      </w:r>
      <w:r>
        <w:rPr>
          <w:rFonts w:ascii="Times New Roman" w:hAnsi="Times New Roman" w:eastAsia="方正仿宋_GBK"/>
          <w:color w:val="auto"/>
          <w:spacing w:val="0"/>
          <w:sz w:val="32"/>
          <w:szCs w:val="32"/>
          <w:highlight w:val="none"/>
        </w:rPr>
        <w:t>渝中区现代建筑业高质量发展三年行动计划重点</w:t>
      </w:r>
    </w:p>
    <w:p>
      <w:pPr>
        <w:keepNext w:val="0"/>
        <w:keepLines w:val="0"/>
        <w:pageBreakBefore w:val="0"/>
        <w:widowControl w:val="0"/>
        <w:kinsoku/>
        <w:wordWrap/>
        <w:overflowPunct w:val="0"/>
        <w:topLinePunct w:val="0"/>
        <w:autoSpaceDE/>
        <w:autoSpaceDN/>
        <w:bidi w:val="0"/>
        <w:adjustRightInd/>
        <w:snapToGrid/>
        <w:spacing w:line="600" w:lineRule="exact"/>
        <w:ind w:left="0" w:firstLine="1840" w:firstLineChars="575"/>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任务清单</w:t>
      </w:r>
    </w:p>
    <w:p>
      <w:pPr>
        <w:keepNext w:val="0"/>
        <w:keepLines w:val="0"/>
        <w:pageBreakBefore w:val="0"/>
        <w:widowControl w:val="0"/>
        <w:kinsoku/>
        <w:wordWrap/>
        <w:overflowPunct w:val="0"/>
        <w:topLinePunct w:val="0"/>
        <w:autoSpaceDE/>
        <w:autoSpaceDN/>
        <w:bidi w:val="0"/>
        <w:adjustRightInd/>
        <w:snapToGrid/>
        <w:spacing w:line="600" w:lineRule="exact"/>
        <w:ind w:left="0" w:firstLine="1600" w:firstLineChars="500"/>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2</w:t>
      </w:r>
      <w:r>
        <w:rPr>
          <w:rFonts w:ascii="Times New Roman" w:hAnsi="Times New Roman"/>
          <w:color w:val="auto"/>
          <w:spacing w:val="0"/>
          <w:sz w:val="32"/>
          <w:szCs w:val="32"/>
          <w:highlight w:val="none"/>
        </w:rPr>
        <w:t>.</w:t>
      </w:r>
      <w:r>
        <w:rPr>
          <w:rFonts w:ascii="Times New Roman" w:hAnsi="Times New Roman" w:eastAsia="方正仿宋_GBK"/>
          <w:color w:val="auto"/>
          <w:spacing w:val="0"/>
          <w:sz w:val="32"/>
          <w:szCs w:val="32"/>
          <w:highlight w:val="none"/>
        </w:rPr>
        <w:t>渝中区现代建筑业高质量发展三年行动计划重点</w:t>
      </w:r>
    </w:p>
    <w:p>
      <w:pPr>
        <w:keepNext w:val="0"/>
        <w:keepLines w:val="0"/>
        <w:pageBreakBefore w:val="0"/>
        <w:widowControl w:val="0"/>
        <w:kinsoku/>
        <w:wordWrap/>
        <w:overflowPunct w:val="0"/>
        <w:topLinePunct w:val="0"/>
        <w:autoSpaceDE/>
        <w:autoSpaceDN/>
        <w:bidi w:val="0"/>
        <w:adjustRightInd/>
        <w:snapToGrid/>
        <w:spacing w:line="600" w:lineRule="exact"/>
        <w:ind w:left="0" w:firstLine="1840" w:firstLineChars="575"/>
        <w:jc w:val="both"/>
        <w:textAlignment w:val="auto"/>
        <w:rPr>
          <w:rFonts w:ascii="Times New Roman" w:hAnsi="Times New Roman" w:eastAsia="方正仿宋_GBK"/>
          <w:color w:val="auto"/>
          <w:spacing w:val="0"/>
          <w:sz w:val="32"/>
          <w:szCs w:val="32"/>
          <w:highlight w:val="none"/>
        </w:rPr>
      </w:pPr>
      <w:r>
        <w:rPr>
          <w:rFonts w:ascii="Times New Roman" w:hAnsi="Times New Roman" w:eastAsia="方正仿宋_GBK"/>
          <w:color w:val="auto"/>
          <w:spacing w:val="0"/>
          <w:sz w:val="32"/>
          <w:szCs w:val="32"/>
          <w:highlight w:val="none"/>
        </w:rPr>
        <w:t>项目清单</w:t>
      </w:r>
    </w:p>
    <w:p>
      <w:pPr>
        <w:widowControl/>
        <w:spacing w:line="560" w:lineRule="exact"/>
        <w:ind w:left="0" w:firstLine="560" w:firstLineChars="200"/>
        <w:rPr>
          <w:rFonts w:ascii="Times New Roman" w:hAnsi="Times New Roman" w:eastAsia="方正仿宋_GBK"/>
          <w:color w:val="auto"/>
          <w:spacing w:val="-20"/>
          <w:sz w:val="32"/>
          <w:szCs w:val="32"/>
          <w:highlight w:val="none"/>
        </w:rPr>
        <w:sectPr>
          <w:footerReference r:id="rId9" w:type="default"/>
          <w:pgSz w:w="11906" w:h="16838"/>
          <w:pgMar w:top="1417" w:right="1587" w:bottom="1417" w:left="1587" w:header="851" w:footer="992" w:gutter="0"/>
          <w:cols w:space="720" w:num="1"/>
          <w:docGrid w:type="lines" w:linePitch="312" w:charSpace="0"/>
        </w:sectPr>
      </w:pPr>
    </w:p>
    <w:p>
      <w:pPr>
        <w:spacing w:line="560" w:lineRule="exact"/>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附件1</w:t>
      </w:r>
    </w:p>
    <w:p>
      <w:pPr>
        <w:widowControl/>
        <w:spacing w:line="560" w:lineRule="exact"/>
        <w:jc w:val="center"/>
        <w:rPr>
          <w:rFonts w:ascii="Times New Roman" w:hAnsi="Times New Roman" w:eastAsia="方正小标宋_GBK"/>
          <w:color w:val="auto"/>
          <w:kern w:val="0"/>
          <w:sz w:val="24"/>
          <w:szCs w:val="24"/>
          <w:highlight w:val="none"/>
        </w:rPr>
      </w:pPr>
      <w:r>
        <w:rPr>
          <w:rFonts w:ascii="Times New Roman" w:hAnsi="Times New Roman" w:eastAsia="方正小标宋_GBK"/>
          <w:color w:val="auto"/>
          <w:kern w:val="0"/>
          <w:sz w:val="44"/>
          <w:szCs w:val="44"/>
          <w:highlight w:val="none"/>
        </w:rPr>
        <w:t>渝中区现代建筑业高质量发展三年行动计划重点任务清单</w:t>
      </w:r>
    </w:p>
    <w:tbl>
      <w:tblPr>
        <w:tblStyle w:val="11"/>
        <w:tblW w:w="14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189"/>
        <w:gridCol w:w="2275"/>
        <w:gridCol w:w="4892"/>
        <w:gridCol w:w="1373"/>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1"/>
                <w:szCs w:val="21"/>
                <w:highlight w:val="none"/>
              </w:rPr>
            </w:pPr>
            <w:r>
              <w:rPr>
                <w:rFonts w:ascii="Times New Roman" w:hAnsi="Times New Roman" w:eastAsia="方正黑体_GBK" w:cs="Times New Roman"/>
                <w:color w:val="auto"/>
                <w:kern w:val="0"/>
                <w:sz w:val="21"/>
                <w:szCs w:val="21"/>
                <w:highlight w:val="none"/>
              </w:rPr>
              <w:t>序号</w:t>
            </w:r>
          </w:p>
        </w:tc>
        <w:tc>
          <w:tcPr>
            <w:tcW w:w="44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1"/>
                <w:szCs w:val="21"/>
                <w:highlight w:val="none"/>
              </w:rPr>
            </w:pPr>
            <w:r>
              <w:rPr>
                <w:rFonts w:ascii="Times New Roman" w:hAnsi="Times New Roman" w:eastAsia="方正黑体_GBK" w:cs="Times New Roman"/>
                <w:color w:val="auto"/>
                <w:kern w:val="0"/>
                <w:sz w:val="21"/>
                <w:szCs w:val="21"/>
                <w:highlight w:val="none"/>
              </w:rPr>
              <w:t>重点任务</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1"/>
                <w:szCs w:val="21"/>
                <w:highlight w:val="none"/>
              </w:rPr>
            </w:pPr>
            <w:r>
              <w:rPr>
                <w:rFonts w:ascii="Times New Roman" w:hAnsi="Times New Roman" w:eastAsia="方正黑体_GBK" w:cs="Times New Roman"/>
                <w:color w:val="auto"/>
                <w:kern w:val="0"/>
                <w:sz w:val="21"/>
                <w:szCs w:val="21"/>
                <w:highlight w:val="none"/>
              </w:rPr>
              <w:t>任务内容</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1"/>
                <w:szCs w:val="21"/>
                <w:highlight w:val="none"/>
              </w:rPr>
            </w:pPr>
            <w:r>
              <w:rPr>
                <w:rFonts w:ascii="Times New Roman" w:hAnsi="Times New Roman" w:eastAsia="方正黑体_GBK" w:cs="Times New Roman"/>
                <w:color w:val="auto"/>
                <w:kern w:val="0"/>
                <w:sz w:val="21"/>
                <w:szCs w:val="21"/>
                <w:highlight w:val="none"/>
              </w:rPr>
              <w:t>牵头单位</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黑体_GBK" w:cs="Times New Roman"/>
                <w:color w:val="auto"/>
                <w:kern w:val="0"/>
                <w:sz w:val="21"/>
                <w:szCs w:val="21"/>
                <w:highlight w:val="none"/>
              </w:rPr>
            </w:pPr>
            <w:r>
              <w:rPr>
                <w:rFonts w:ascii="Times New Roman" w:hAnsi="Times New Roman" w:eastAsia="方正黑体_GBK" w:cs="Times New Roman"/>
                <w:color w:val="auto"/>
                <w:kern w:val="0"/>
                <w:sz w:val="21"/>
                <w:szCs w:val="21"/>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（一）全力招优育强，推动行业提质增效</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产业规模</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2027年，全区建筑业在地产值达到270亿元以上。</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各管委会及街道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培优扶强</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2027年，建筑工程总承包特级、一级企业突破120家。</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区产业发展集团、区城市发展集团、区文旅发展集团、各管委会及街道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招引优质企业</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2027年，持续引进成立一批优质建筑业企业（区域）总部5家。</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区经信委、解放碑CBD管委会、区城市发展集团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（二）开拓建筑市场，支持企业走出去发展</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城市建设拓展行业空间</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鼓励大型总承包企业带动中小企业共同发展，加大城市建设力度，开展全过程咨询业务。鼓励区内设计、施工企业更多地参与区内EPC项目，鼓励区内现代建筑业企业参与非必须招标项目。</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5</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激励企业向外开拓市场</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深耕国内市场，大力开拓境外市场，发挥骨干企业龙头带动作用，促进区内企业抱团协同发展，借船出海，共同拓展国内外市场；强化政策支持，开展上门服务，为企业开拓市场提供助力。</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区商务委、区政府外办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（三）支持转型升级，推动产业提质增效</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优化生产组织方式</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鼓励和引导区内项目采用全过程工程咨询服务，逐步培育一批工程总承包骨干企业和全过程工程咨询领军企业。</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区产业发展集团、区城市发展集团、区文旅发展集团、区发改委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加快推进传统施工</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企业转型</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支持企业在巩固壮大土建主业的基础上，向上下游延伸，大力拓展水利工程、市政路桥、轨道交通、生态环保、高标准农田等高效领域，积极向项目策划、综合开发、规划设计、建材、咨询、运营等领域延伸。</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区城市发展集团、区文旅发展集团、区发改委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8</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大力发展工程技术</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服务业</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打造工程技术服务业发展集聚区，发挥链主企业引领作用，引育研发设计、检验检测、工程咨询等企业在区落地集聚发展，推动工程技术服务业企业集聚化、品牌化、规模化发展。</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区城市发展集团、区文旅发展集团、区发改委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9</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加快布局制造业工程项目新赛道</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服务现代制造业发展，着力培育新型设施设备安装、钢结构装配式、装配化装修、新能源建设等现代建筑业企业；推动工业生产性服务业企业发展壮大，支持企业整合资源设立国家级和市级工业设计中心工业、勘察设计研究院、重点实验室。</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10</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发展重点产业集群</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初步打造西部工程检测产业基地、黄花园现代服务业产业园、绿色低碳产业基地、装配化装修产业集群4大产业项目集群，加快产业聚集增效。</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区经信委、区发改委、各管委会及街道、区产业发展集团、区城市发展集团、区文旅发展集团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以</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四好</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建设为依托，创造</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好房子</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建筑新赛道</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以建设高品质城市为己任，发力城市建设，创造</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好房子</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建筑新赛道，培育一批打造精品工程的房地产企业，带动绿色建材、建筑设计、工程施工等上下游行业高质量发展。</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区发改委、区科技局、区产业发展促进局、各管委会及街道、区产业发展集团、区城市发展集团、区文旅发展集团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银发经济</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带动适老化改造</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充分利用渝中区老旧城区改造，加快建设一批带动性强的适老化改造示范项目。支持适老化产业与信息技术、人工智能技术融合发展，探索形成从体检评估、方案设计、改造施工等一体化服务模式及全产业链供给，培育产业生态。</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区民政局</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区发改委、区委社工部、区住建委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（四）发展智能建造，提升行业科技水平</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利用区外产业基地</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探索</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总部+基地</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模式，打造协同发展产业园，打造全产业链条。</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区发改委、区经信委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提高数字化设计水平</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支持采用基于BIM的多专业、全流程一体化协同设计，支撑建筑产业现代化。到2027年，全区政府投资项目、2万平方米以上单体公共建筑在设计、施工阶段应用BIM技术的比例达100%。</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15</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推进建筑工业化建造水平</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大力推广应用装配式建筑，推动智能建造与建筑工业化协同发展，推进建设智能建造示范项目。到2027年，全区新开工装配式建筑占新建建筑比例不低于40%，打造智能建造试点项目1-2个。</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16</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（五）推广节能减碳，提升建筑绿色水平</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提高绿色低碳建设水平</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全面执行建筑节能和绿色建筑标准，深入推进建筑用能低碳转型。到2027年，全区绿色建筑占新建民用建筑比例达100%，星级绿色建筑占新建建筑比例不低于35%。</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17</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推动绿色低碳建材应用</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强化绿色建筑中绿色建材选用要求，推动绿色建材在基础设施建设领域应用，严格落实绿色建材采信和应用比例核算制度。到2027年，全区新建建筑中绿色建材应用比例达到70%及以上。</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18</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推动既有建筑能效水平提升</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推动既有公共建筑绿色化改造，应用绿色化改造效果评价，打造一批绿色化改造示范项目。到2027年，打造既有公共建筑绿色化改造示范项目3-5个。</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19</w:t>
            </w:r>
          </w:p>
        </w:tc>
        <w:tc>
          <w:tcPr>
            <w:tcW w:w="218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（六）实施六大攻坚行动，提升产业发展能级</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城市建设拓展投资空间</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集中实施城建</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六大攻坚行动</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，以城市建设推动城市焕新，坚持</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留改拆增升</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并举、</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投融建管运</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一体，牢固树立</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项目为王</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理念，持续推进重大项目，协同推进民间投资与政府投资，积极扩大有效投资。增加基础设施建设、轨道交通、城市更新、排水管网等建筑业订单，拉动设计、施工、建材等全链条需求，扩大建筑业规模，带动装修、物业、智慧运维等延伸行业，发挥产业链协同效应。</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市轨道集团</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区发改委、区交通运输委、</w:t>
            </w:r>
            <w:r>
              <w:rPr>
                <w:rFonts w:ascii="Times New Roman" w:hAnsi="Times New Roman" w:eastAsia="方正仿宋_GBK" w:cs="Times New Roman"/>
                <w:color w:val="auto"/>
                <w:kern w:val="0"/>
                <w:sz w:val="21"/>
                <w:szCs w:val="21"/>
                <w:highlight w:val="none"/>
                <w:lang w:eastAsia="zh-CN"/>
              </w:rPr>
              <w:t>区文旅委、</w:t>
            </w:r>
            <w:r>
              <w:rPr>
                <w:rFonts w:ascii="Times New Roman" w:hAnsi="Times New Roman" w:eastAsia="方正仿宋_GBK" w:cs="Times New Roman"/>
                <w:color w:val="auto"/>
                <w:kern w:val="0"/>
                <w:sz w:val="21"/>
                <w:szCs w:val="21"/>
                <w:highlight w:val="none"/>
              </w:rPr>
              <w:t>区城管局、区规资局、</w:t>
            </w:r>
            <w:r>
              <w:rPr>
                <w:rFonts w:ascii="Times New Roman" w:hAnsi="Times New Roman" w:eastAsia="方正仿宋_GBK" w:cs="Times New Roman"/>
                <w:color w:val="auto"/>
                <w:sz w:val="21"/>
                <w:szCs w:val="21"/>
                <w:highlight w:val="none"/>
              </w:rPr>
              <w:t>区生态环境局、</w:t>
            </w:r>
            <w:r>
              <w:rPr>
                <w:rFonts w:ascii="Times New Roman" w:hAnsi="Times New Roman" w:eastAsia="方正仿宋_GBK" w:cs="Times New Roman"/>
                <w:color w:val="auto"/>
                <w:kern w:val="0"/>
                <w:sz w:val="21"/>
                <w:szCs w:val="21"/>
                <w:highlight w:val="none"/>
              </w:rPr>
              <w:t>区经信委、区消防救援局、区民政局、区残联、区市场监管局、数字经济产业园</w:t>
            </w:r>
            <w:r>
              <w:rPr>
                <w:rFonts w:ascii="Times New Roman" w:hAnsi="Times New Roman" w:eastAsia="方正仿宋_GBK" w:cs="Times New Roman"/>
                <w:color w:val="auto"/>
                <w:kern w:val="0"/>
                <w:sz w:val="21"/>
                <w:szCs w:val="21"/>
                <w:highlight w:val="none"/>
                <w:lang w:eastAsia="zh-CN"/>
              </w:rPr>
              <w:t>管委会</w:t>
            </w:r>
            <w:r>
              <w:rPr>
                <w:rFonts w:ascii="Times New Roman" w:hAnsi="Times New Roman" w:eastAsia="方正仿宋_GBK" w:cs="Times New Roman"/>
                <w:color w:val="auto"/>
                <w:kern w:val="0"/>
                <w:sz w:val="21"/>
                <w:szCs w:val="21"/>
                <w:highlight w:val="none"/>
              </w:rPr>
              <w:t>、历史文化街区管委会、</w:t>
            </w:r>
            <w:r>
              <w:rPr>
                <w:rFonts w:ascii="Times New Roman" w:hAnsi="Times New Roman" w:eastAsia="方正仿宋_GBK" w:cs="Times New Roman"/>
                <w:color w:val="auto"/>
                <w:kern w:val="0"/>
                <w:sz w:val="21"/>
                <w:szCs w:val="21"/>
                <w:highlight w:val="none"/>
                <w:lang w:eastAsia="zh-CN"/>
              </w:rPr>
              <w:t>属地街道、区产业发展集团、区文旅发展集团、</w:t>
            </w:r>
            <w:r>
              <w:rPr>
                <w:rFonts w:ascii="Times New Roman" w:hAnsi="Times New Roman" w:eastAsia="方正仿宋_GBK" w:cs="Times New Roman"/>
                <w:color w:val="auto"/>
                <w:kern w:val="0"/>
                <w:sz w:val="21"/>
                <w:szCs w:val="21"/>
                <w:highlight w:val="none"/>
              </w:rPr>
              <w:t>区城市发展集团、市铁路集团、</w:t>
            </w:r>
            <w:r>
              <w:rPr>
                <w:rFonts w:ascii="Times New Roman" w:hAnsi="Times New Roman" w:eastAsia="方正仿宋_GBK" w:cs="Times New Roman"/>
                <w:color w:val="auto"/>
                <w:kern w:val="0"/>
                <w:sz w:val="21"/>
                <w:szCs w:val="21"/>
                <w:highlight w:val="none"/>
                <w:lang w:eastAsia="zh-CN"/>
              </w:rPr>
              <w:t>重庆</w:t>
            </w:r>
            <w:r>
              <w:rPr>
                <w:rFonts w:ascii="Times New Roman" w:hAnsi="Times New Roman" w:eastAsia="方正仿宋_GBK" w:cs="Times New Roman"/>
                <w:color w:val="auto"/>
                <w:kern w:val="0"/>
                <w:sz w:val="21"/>
                <w:szCs w:val="21"/>
                <w:highlight w:val="none"/>
              </w:rPr>
              <w:t>曾家岩大桥</w:t>
            </w:r>
            <w:r>
              <w:rPr>
                <w:rFonts w:ascii="Times New Roman" w:hAnsi="Times New Roman" w:eastAsia="方正仿宋_GBK" w:cs="Times New Roman"/>
                <w:color w:val="auto"/>
                <w:kern w:val="0"/>
                <w:sz w:val="21"/>
                <w:szCs w:val="21"/>
                <w:highlight w:val="none"/>
                <w:lang w:eastAsia="zh-CN"/>
              </w:rPr>
              <w:t>建设管理有限</w:t>
            </w:r>
            <w:r>
              <w:rPr>
                <w:rFonts w:ascii="Times New Roman" w:hAnsi="Times New Roman" w:eastAsia="方正仿宋_GBK" w:cs="Times New Roman"/>
                <w:color w:val="auto"/>
                <w:kern w:val="0"/>
                <w:sz w:val="21"/>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20</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（七）实施科技创新，培育行业高素质人才</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加大科技创新力度</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培育一批科技创新平台，促进科技成果转化，培育创新型企业，引导产业创新发展，到2027年国家级科研平台达到4个，省部级别科研平台达到20个。</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区科技局</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区经信委、区住建委、区人社局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21</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加大人才引进培育</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加快现代建筑产业尖端人才的引进步伐，以人才链带动产业链发展。鼓励企业培育自有工人，做好人才服务工作，使人才引得进、留得住、干得好。到2027年现代建筑业紧缺型人才达到20000人。</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区委人才办、区人社局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22</w:t>
            </w:r>
          </w:p>
        </w:tc>
        <w:tc>
          <w:tcPr>
            <w:tcW w:w="21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（八）规范监管服务，打造一流市场环境</w:t>
            </w: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加大金融支持力度</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鼓励银行业金融机构依法创新金融产品，为符合条件的建筑企业提供免抵押、免担保、低利率的信贷支持，不得盲目限贷、抽贷、断贷。</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区产业发展促进局</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持续优化提升工程建设领域营商环境</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持续深化社会投资项目全流程帮办代办工作，积极落实施工许可分阶段办理，促进工程建设项目</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拿地即开工</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。健全</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提级审核</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机制。到2027年，社会投资项目全流程帮办代办比例达100%，联合验收平均办结时限压减25%。</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24</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严厉打击违法行为</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严厉打击违法发包、转包、违法分包、出借（挂靠）资质等违法行为；严格执行</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一金三制</w:t>
            </w:r>
            <w:r>
              <w:rPr>
                <w:rFonts w:ascii="Times New Roman" w:hAnsi="Times New Roman" w:eastAsia="方正仿宋_GBK" w:cs="Times New Roman"/>
                <w:color w:val="auto"/>
                <w:kern w:val="0"/>
                <w:sz w:val="21"/>
                <w:szCs w:val="21"/>
                <w:highlight w:val="none"/>
                <w:lang w:eastAsia="zh-CN"/>
              </w:rPr>
              <w:t>”</w:t>
            </w:r>
            <w:r>
              <w:rPr>
                <w:rFonts w:ascii="Times New Roman" w:hAnsi="Times New Roman" w:eastAsia="方正仿宋_GBK" w:cs="Times New Roman"/>
                <w:color w:val="auto"/>
                <w:kern w:val="0"/>
                <w:sz w:val="21"/>
                <w:szCs w:val="21"/>
                <w:highlight w:val="none"/>
              </w:rPr>
              <w:t>，严厉打击惩戒恶意欠薪。</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区人社局、区公安分局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25</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spacing w:val="-6"/>
                <w:kern w:val="0"/>
                <w:sz w:val="21"/>
                <w:szCs w:val="21"/>
                <w:highlight w:val="none"/>
              </w:rPr>
              <w:t>健全行业信用监管体系</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根据信用分级结果，严格开展履约监管。规范工程价款结算，将政府机关、事业单位、国有企业拖欠工程款行为纳入拖欠中小企业账款行为集中治理重点内容，严厉打击虚假还款或以不签合同、不开发票、不验收等方式变相拖欠的行为。</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区发改委、区产业发展集团、区城市发展集团、区文旅发展集团、区经信委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26</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强化施工安全监管</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落实企业安全生产主体责任，加强对施工现场安全防护等隐患排查治理。大力推进智慧监管，加强日常执法检查，加大重大风险源管控力度。开展安全教育培训活动，针对性部署开展专项整治。</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区内项目业主单位</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27</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加强工程质量管理</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强化建设单位的首要责任和勘察、设计、施工单位的主体责任，夯实监理、检测、施工图审查等单位的工程质量责任，规范检测机构行为。严格执行工程竣工验收标准，大力推进建筑工程安全质量和扬尘治理标准化。</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区内项目业主单位</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28</w:t>
            </w:r>
          </w:p>
        </w:tc>
        <w:tc>
          <w:tcPr>
            <w:tcW w:w="2189" w:type="dxa"/>
            <w:vMerge w:val="continue"/>
            <w:shd w:val="clear" w:color="auto" w:fill="auto"/>
            <w:vAlign w:val="center"/>
          </w:tcPr>
          <w:p/>
        </w:tc>
        <w:tc>
          <w:tcPr>
            <w:tcW w:w="22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发挥行业协会作用</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提升行业协会规范化建设水平，充分发挥行业协会自律惩戒、调处争议、业务培训作用。推动行业协会开展行业人才培养、调查研究、运行监测和发展趋势分析，科学制定行业发展规划。</w:t>
            </w:r>
          </w:p>
        </w:tc>
        <w:tc>
          <w:tcPr>
            <w:tcW w:w="1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区住建委</w:t>
            </w: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color w:val="auto"/>
                <w:kern w:val="0"/>
                <w:sz w:val="21"/>
                <w:szCs w:val="21"/>
                <w:highlight w:val="none"/>
              </w:rPr>
            </w:pPr>
          </w:p>
        </w:tc>
      </w:tr>
    </w:tbl>
    <w:p>
      <w:pPr>
        <w:spacing w:line="560" w:lineRule="exact"/>
        <w:rPr>
          <w:rFonts w:ascii="方正黑体_GBK" w:eastAsia="方正黑体_GBK" w:cs="方正黑体_GBK"/>
          <w:color w:val="auto"/>
          <w:sz w:val="32"/>
          <w:szCs w:val="32"/>
          <w:highlight w:val="none"/>
        </w:rPr>
        <w:sectPr>
          <w:footerReference r:id="rId10" w:type="default"/>
          <w:pgSz w:w="16838" w:h="11906" w:orient="landscape"/>
          <w:pgMar w:top="1417" w:right="1417" w:bottom="1417" w:left="1417" w:header="851" w:footer="992" w:gutter="0"/>
          <w:cols w:space="720" w:num="1"/>
          <w:docGrid w:type="lines" w:linePitch="321" w:charSpace="0"/>
        </w:sectPr>
      </w:pPr>
    </w:p>
    <w:p>
      <w:pPr>
        <w:spacing w:line="560" w:lineRule="exact"/>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附件2</w:t>
      </w:r>
    </w:p>
    <w:p>
      <w:pPr>
        <w:spacing w:line="560" w:lineRule="exact"/>
        <w:jc w:val="center"/>
        <w:rPr>
          <w:rFonts w:ascii="Times New Roman" w:hAnsi="Times New Roman" w:eastAsia="方正小标宋_GBK"/>
          <w:color w:val="auto"/>
          <w:sz w:val="44"/>
          <w:szCs w:val="44"/>
          <w:highlight w:val="none"/>
        </w:rPr>
      </w:pPr>
      <w:r>
        <w:rPr>
          <w:rFonts w:ascii="Times New Roman" w:hAnsi="Times New Roman" w:eastAsia="方正小标宋_GBK"/>
          <w:color w:val="auto"/>
          <w:kern w:val="0"/>
          <w:sz w:val="44"/>
          <w:szCs w:val="44"/>
          <w:highlight w:val="none"/>
        </w:rPr>
        <w:t>渝中区现代建筑业高质量发展三年行动计划重点</w:t>
      </w:r>
      <w:r>
        <w:rPr>
          <w:rFonts w:ascii="Times New Roman" w:hAnsi="Times New Roman" w:eastAsia="方正小标宋_GBK"/>
          <w:color w:val="auto"/>
          <w:sz w:val="44"/>
          <w:szCs w:val="44"/>
          <w:highlight w:val="none"/>
        </w:rPr>
        <w:t>项目清单</w:t>
      </w:r>
    </w:p>
    <w:tbl>
      <w:tblPr>
        <w:tblStyle w:val="11"/>
        <w:tblW w:w="14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501"/>
        <w:gridCol w:w="1657"/>
        <w:gridCol w:w="6082"/>
        <w:gridCol w:w="213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黑体_GBK" w:cs="Times New Roman"/>
                <w:color w:val="auto"/>
                <w:sz w:val="21"/>
                <w:szCs w:val="21"/>
                <w:highlight w:val="none"/>
              </w:rPr>
            </w:pPr>
            <w:r>
              <w:rPr>
                <w:rFonts w:ascii="Times New Roman" w:hAnsi="Times New Roman" w:eastAsia="方正黑体_GBK" w:cs="Times New Roman"/>
                <w:color w:val="auto"/>
                <w:sz w:val="21"/>
                <w:szCs w:val="21"/>
                <w:highlight w:val="none"/>
              </w:rPr>
              <w:t>序号</w:t>
            </w:r>
          </w:p>
        </w:tc>
        <w:tc>
          <w:tcPr>
            <w:tcW w:w="315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黑体_GBK" w:cs="Times New Roman"/>
                <w:color w:val="auto"/>
                <w:sz w:val="21"/>
                <w:szCs w:val="21"/>
                <w:highlight w:val="none"/>
              </w:rPr>
            </w:pPr>
            <w:r>
              <w:rPr>
                <w:rFonts w:ascii="Times New Roman" w:hAnsi="Times New Roman" w:eastAsia="方正黑体_GBK" w:cs="Times New Roman"/>
                <w:color w:val="auto"/>
                <w:sz w:val="21"/>
                <w:szCs w:val="21"/>
                <w:highlight w:val="none"/>
              </w:rPr>
              <w:t>重点项目名称</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黑体_GBK" w:cs="Times New Roman"/>
                <w:color w:val="auto"/>
                <w:sz w:val="21"/>
                <w:szCs w:val="21"/>
                <w:highlight w:val="none"/>
              </w:rPr>
            </w:pPr>
            <w:r>
              <w:rPr>
                <w:rFonts w:ascii="Times New Roman" w:hAnsi="Times New Roman" w:eastAsia="方正黑体_GBK" w:cs="Times New Roman"/>
                <w:color w:val="auto"/>
                <w:sz w:val="21"/>
                <w:szCs w:val="21"/>
                <w:highlight w:val="none"/>
              </w:rPr>
              <w:t>项目内容</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黑体_GBK" w:cs="Times New Roman"/>
                <w:color w:val="auto"/>
                <w:sz w:val="21"/>
                <w:szCs w:val="21"/>
                <w:highlight w:val="none"/>
              </w:rPr>
            </w:pPr>
            <w:r>
              <w:rPr>
                <w:rFonts w:ascii="Times New Roman" w:hAnsi="Times New Roman" w:eastAsia="方正黑体_GBK" w:cs="Times New Roman"/>
                <w:color w:val="auto"/>
                <w:sz w:val="21"/>
                <w:szCs w:val="21"/>
                <w:highlight w:val="none"/>
              </w:rPr>
              <w:t>牵头单位</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黑体_GBK" w:cs="Times New Roman"/>
                <w:color w:val="auto"/>
                <w:sz w:val="21"/>
                <w:szCs w:val="21"/>
                <w:highlight w:val="none"/>
              </w:rPr>
            </w:pPr>
            <w:r>
              <w:rPr>
                <w:rFonts w:ascii="Times New Roman" w:hAnsi="Times New Roman" w:eastAsia="方正黑体_GBK" w:cs="Times New Roman"/>
                <w:color w:val="auto"/>
                <w:sz w:val="21"/>
                <w:szCs w:val="21"/>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推动产业集聚</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西部工程检测产业基地</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在大坪区域，以重庆市建筑科学研究院为链主企业，稳固传统房屋建筑、市政工程及公路工程检测业务基础上，延伸水利、电力、铁路等行业业务，向产业链两端延伸，推动检测技术转型升级，培育</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重庆工程检测</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品牌。力争到2027年，成为中国领先，西部第一的工程检测基地。</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区发改委、大石化管委会、大坪街道、</w:t>
            </w:r>
            <w:r>
              <w:rPr>
                <w:rFonts w:ascii="Times New Roman" w:hAnsi="Times New Roman" w:eastAsia="方正仿宋_GBK" w:cs="Times New Roman"/>
                <w:color w:val="auto"/>
                <w:kern w:val="0"/>
                <w:sz w:val="21"/>
                <w:szCs w:val="21"/>
                <w:highlight w:val="none"/>
              </w:rPr>
              <w:t>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黄花园现代服务业产业园</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位于大溪沟区域，中冶赛迪集团作为链主企业，带动黄花园区域聚集现代建筑业、设计、咨询产业，打造33618体系建设相匹配的工程建设服务高地。力争到2027年，产业园建设完毕，成为重庆生产性服务业的高地。</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区发改委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区住建委、数字经济产业园管委会、大溪沟街道、</w:t>
            </w:r>
            <w:r>
              <w:rPr>
                <w:rFonts w:ascii="Times New Roman" w:hAnsi="Times New Roman" w:eastAsia="方正仿宋_GBK" w:cs="Times New Roman"/>
                <w:color w:val="auto"/>
                <w:kern w:val="0"/>
                <w:sz w:val="21"/>
                <w:szCs w:val="21"/>
                <w:highlight w:val="none"/>
              </w:rPr>
              <w:t>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绿色低碳产业基地</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中煤科工作为链主企业，依托专业技术优势，在工业改造、城市更新、建筑体检等领域创建示范工程、产业基地。力争到2027年，创建一批示范工程，做大绿色低碳产业规模，成为重庆市</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双碳</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产业的代表基地。</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区发改委、大石化管委会、大坪街道、</w:t>
            </w:r>
            <w:r>
              <w:rPr>
                <w:rFonts w:ascii="Times New Roman" w:hAnsi="Times New Roman" w:eastAsia="方正仿宋_GBK" w:cs="Times New Roman"/>
                <w:color w:val="auto"/>
                <w:kern w:val="0"/>
                <w:sz w:val="21"/>
                <w:szCs w:val="21"/>
                <w:highlight w:val="none"/>
              </w:rPr>
              <w:t>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4</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装配化装修产业集群</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市设计院、港庆建司、大方装饰作为链主企业，整合设计、装修安装环节，向材料、应用场景等上下游延伸。力争到2027年，创建一批装饰装修精品工程，做大装配化装修产业规模。</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区发改委、数字经济产业园管委会、大溪沟街道、</w:t>
            </w:r>
            <w:r>
              <w:rPr>
                <w:rFonts w:ascii="Times New Roman" w:hAnsi="Times New Roman" w:eastAsia="方正仿宋_GBK" w:cs="Times New Roman"/>
                <w:color w:val="auto"/>
                <w:kern w:val="0"/>
                <w:sz w:val="21"/>
                <w:szCs w:val="21"/>
                <w:highlight w:val="none"/>
              </w:rPr>
              <w:t>区产业发展集团、区城市发展集团、区文旅发展集团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5</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推进重大基础设施建设攻坚行动</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十八梯片区道路等相关配套设施建设工程</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含11条道路，其中，地上道路7条，全长1586米；地下道路4条，全长1589米。建设单位为历史</w:t>
            </w:r>
            <w:r>
              <w:rPr>
                <w:rFonts w:ascii="Times New Roman" w:hAnsi="Times New Roman" w:eastAsia="方正仿宋_GBK" w:cs="Times New Roman"/>
                <w:color w:val="auto"/>
                <w:sz w:val="21"/>
                <w:szCs w:val="21"/>
                <w:highlight w:val="none"/>
                <w:lang w:eastAsia="zh-CN"/>
              </w:rPr>
              <w:t>文化</w:t>
            </w:r>
            <w:r>
              <w:rPr>
                <w:rFonts w:ascii="Times New Roman" w:hAnsi="Times New Roman" w:eastAsia="方正仿宋_GBK" w:cs="Times New Roman"/>
                <w:color w:val="auto"/>
                <w:sz w:val="21"/>
                <w:szCs w:val="21"/>
                <w:highlight w:val="none"/>
              </w:rPr>
              <w:t>街区管委会，计划总投资约9.33亿元。</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历史</w:t>
            </w:r>
            <w:r>
              <w:rPr>
                <w:rFonts w:ascii="Times New Roman" w:hAnsi="Times New Roman" w:eastAsia="方正仿宋_GBK" w:cs="Times New Roman"/>
                <w:color w:val="auto"/>
                <w:sz w:val="21"/>
                <w:szCs w:val="21"/>
                <w:highlight w:val="none"/>
                <w:lang w:eastAsia="zh-CN"/>
              </w:rPr>
              <w:t>文化</w:t>
            </w:r>
            <w:r>
              <w:rPr>
                <w:rFonts w:ascii="Times New Roman" w:hAnsi="Times New Roman" w:eastAsia="方正仿宋_GBK" w:cs="Times New Roman"/>
                <w:color w:val="auto"/>
                <w:sz w:val="21"/>
                <w:szCs w:val="21"/>
                <w:highlight w:val="none"/>
              </w:rPr>
              <w:t>街区管委会</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6</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pacing w:val="-6"/>
                <w:sz w:val="21"/>
                <w:szCs w:val="21"/>
                <w:highlight w:val="none"/>
              </w:rPr>
              <w:t>红云路道路工程</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南接云栖谷西侧现状道路，北接现状嘉陵路，标准路幅宽度13米，双向两车道。建设单位为区城市发展集团，计划总投资约3.37亿元。</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7</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渝中区大黄路公共停车楼建设项目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地块用地面积约8761平方米，建筑面积约15837平方米，停车位275个。建设单位为区城管局，计划总投资约1.48亿元。</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区城管局</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8</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推进提升轨道交通分担率攻坚行动</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轨道交通18号线北延伸段</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线路东起于小什字站，西至富华路站（不含），全长10.6km，共设站8座，计划总投资约99.6亿元，线路建成后将实现渝中区上下半城轨道全覆盖。</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市轨道集团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9</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轨道交通二十七号线</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线路起于璧山站，止于惠民站，渝中区段长度约7.6公里，设2个站点，总投资约23.9亿元，线路建成后将快速串联科学城高新区和六个行政区、三大枢纽、三大商圈。</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市铁路集团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10</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解放碑－朝天门片区轨道站点提质增效前期研究</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对解放碑、朝天门等重点区域的轨道出入口设置优化提升，与周边建筑、重点单位连接进行研究，以提升轨道对于重点片区的服务能力。</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11</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推进排水管网改造攻坚行动</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大坪街道片区排水管网建设与改造工程</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大坪街道片区内大坪正街、肖家湾和浮图关等社区内新建排水管道解决积水内涝。新建排水管道约10.3公里，改造排水管道约8.1 公里。</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12</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渝中区大石化片区排水管网老化更新改造工程</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升级改造大石化片区雨水管网3处，改造易积水点3处，包含新建雨水管网约1.5千米等，修复三、四级管网缺陷1000余处，共计约3.1千米。</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13</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重庆长滨片区城市排水防涝工程</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实施邮政局巷、白象街、湖广会馆老旧小区排水管网改造，新建排水管网长度约4.8公里、新建雨水边沟长度约1.2公里，改造排水管网长度约1公里。</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s="Times New Roman"/>
                <w:color w:val="auto"/>
                <w:sz w:val="21"/>
                <w:szCs w:val="21"/>
                <w:highlight w:val="none"/>
              </w:rPr>
            </w:pPr>
            <w:r>
              <w:rPr>
                <w:rFonts w:ascii="Times New Roman" w:hAnsi="Times New Roman" w:cs="Times New Roman"/>
                <w:color w:val="auto"/>
                <w:kern w:val="0"/>
                <w:sz w:val="21"/>
                <w:szCs w:val="21"/>
                <w:highlight w:val="none"/>
              </w:rPr>
              <w:t>14</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推进城市片区更新攻坚行动</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长滨沿线项目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项目位于长滨路沿线，拟对长滨路内侧8个重点地块实施更新改造，打造高品质产业载体，更新改造建筑面积约24万方。截至目前，已完成富华大厦征收工作。</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s="Times New Roman"/>
                <w:color w:val="auto"/>
                <w:sz w:val="21"/>
                <w:szCs w:val="21"/>
                <w:highlight w:val="none"/>
              </w:rPr>
            </w:pPr>
            <w:r>
              <w:rPr>
                <w:rFonts w:ascii="Times New Roman" w:hAnsi="Times New Roman" w:cs="Times New Roman"/>
                <w:color w:val="auto"/>
                <w:kern w:val="0"/>
                <w:sz w:val="21"/>
                <w:szCs w:val="21"/>
                <w:highlight w:val="none"/>
              </w:rPr>
              <w:t>15</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大坪正街改建（一期）城市更新项目项目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位于渝中区大坪正街沿线，计划对大坪正街沿线占地约14万平方米，建筑规模约38万平方米的老旧城区进行更新改造，提升居民生活品质，改善居住环境。</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s="Times New Roman"/>
                <w:color w:val="auto"/>
                <w:sz w:val="21"/>
                <w:szCs w:val="21"/>
                <w:highlight w:val="none"/>
              </w:rPr>
            </w:pPr>
            <w:r>
              <w:rPr>
                <w:rFonts w:ascii="Times New Roman" w:hAnsi="Times New Roman" w:cs="Times New Roman"/>
                <w:color w:val="auto"/>
                <w:kern w:val="0"/>
                <w:sz w:val="21"/>
                <w:szCs w:val="21"/>
                <w:highlight w:val="none"/>
              </w:rPr>
              <w:t>16</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中山三路城市更新项目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位于渝中区上清寺街道、大溪沟街道，总占地面积约105公顷，拟以</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中央文化区</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为总体定位推进区域城市更新。</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区住建委</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区产业发展集团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17</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推进老旧小区改造攻坚行动</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菜园坝东部片区老旧小区改造提升项目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该项目涉及建筑面积约13.65万方，惠及居民2171户，主要建设内容包括清洗建筑墙面、防盗网开安全逃生门、改造屋面防水、规整楼道线缆等。</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菜园坝街道</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18</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解放西路66号老旧小区改造项目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该项目涉及建筑面积约3.2万方，惠及居民374户，主要建设内容包括建筑内外墙排危整治、破损栏杆以及地面铺装修缮、消防设施改造等。</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南纪门街道</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s="Times New Roman"/>
                <w:color w:val="auto"/>
                <w:sz w:val="21"/>
                <w:szCs w:val="21"/>
                <w:highlight w:val="none"/>
              </w:rPr>
            </w:pPr>
            <w:r>
              <w:rPr>
                <w:rFonts w:ascii="Times New Roman" w:hAnsi="Times New Roman" w:cs="Times New Roman"/>
                <w:color w:val="auto"/>
                <w:kern w:val="0"/>
                <w:sz w:val="21"/>
                <w:szCs w:val="21"/>
                <w:highlight w:val="none"/>
              </w:rPr>
              <w:t>19</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天灯堡片区老旧小区改造提升项目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该项目涉及建筑面积约5.11万方，惠及居民791户，主要建设内容包括增补消防设施、改造排水管网、整治屋面防水、化粪池清掏等。</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大坪街道</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20</w:t>
            </w:r>
          </w:p>
        </w:tc>
        <w:tc>
          <w:tcPr>
            <w:tcW w:w="150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推进</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两江四岸</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整体提升攻坚行动</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朝天门片区安全隐患整治与维修加固工程</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项目位于嘉陵江和长江两江交汇处，起点始于洪崖洞景区，终点至东水门大桥，全长2.4公里，面积约34.28公顷，总投资约18亿元，工程建设内容包括生态修复、岸线治理、朝天门广场排危整治和市政设施等建设内容。</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朝天门项目公司</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21</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两江四岸</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治理提升李子坝片区项目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项目位于嘉陵江滨江路，东起渝澳大桥，西至嘉华大桥，总长度2.55公里，面积约26.2公顷，总投资约3.03亿元，主要建设内容包括岸线治理提升、新建滨江步道及新建配套设施等。（牵头单位：区城市发展集团）</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22</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两江四岸</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治理提升大溪沟段项目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项目位于嘉陵江滨江路，东起洪崖洞景区，西至嘉陵江大桥，岸线长约3.9公里，总投资约5.82亿元，主要建设内容包括岸线治理提升、新建滨江步道、打造高品质滨江空间及新建公共配套设施等。</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23</w:t>
            </w:r>
          </w:p>
        </w:tc>
        <w:tc>
          <w:tcPr>
            <w:tcW w:w="1501" w:type="dxa"/>
            <w:vMerge w:val="continue"/>
            <w:vAlign w:val="center"/>
          </w:tc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两江四岸</w:t>
            </w:r>
            <w:r>
              <w:rPr>
                <w:rFonts w:ascii="Times New Roman" w:hAnsi="Times New Roman" w:eastAsia="方正仿宋_GBK" w:cs="Times New Roman"/>
                <w:color w:val="auto"/>
                <w:sz w:val="21"/>
                <w:szCs w:val="21"/>
                <w:highlight w:val="none"/>
                <w:lang w:eastAsia="zh-CN"/>
              </w:rPr>
              <w:t>”</w:t>
            </w:r>
            <w:r>
              <w:rPr>
                <w:rFonts w:ascii="Times New Roman" w:hAnsi="Times New Roman" w:eastAsia="方正仿宋_GBK" w:cs="Times New Roman"/>
                <w:color w:val="auto"/>
                <w:sz w:val="21"/>
                <w:szCs w:val="21"/>
                <w:highlight w:val="none"/>
              </w:rPr>
              <w:t>治理提升化龙桥段项目</w:t>
            </w:r>
          </w:p>
        </w:tc>
        <w:tc>
          <w:tcPr>
            <w:tcW w:w="6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项目位于嘉陵江滨江路，东起嘉华大桥，西至红岩村大桥，岸线全长2.9公里，面积约31.05公顷，总投资约3.88亿元，主要建设内容包括岸线治理提升、新建或改建滨江步道等。</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区城市发展集团</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sz w:val="21"/>
                <w:szCs w:val="21"/>
                <w:highlight w:val="none"/>
              </w:rPr>
            </w:pPr>
          </w:p>
        </w:tc>
      </w:tr>
    </w:tbl>
    <w:p>
      <w:pPr>
        <w:spacing w:line="560" w:lineRule="exact"/>
        <w:rPr>
          <w:color w:val="auto"/>
          <w:highlight w:val="none"/>
        </w:rPr>
        <w:sectPr>
          <w:pgSz w:w="16838" w:h="11906" w:orient="landscape"/>
          <w:pgMar w:top="1417" w:right="1417" w:bottom="1417" w:left="1417" w:header="851" w:footer="992" w:gutter="0"/>
          <w:cols w:space="720" w:num="1"/>
          <w:docGrid w:type="lines" w:linePitch="321" w:charSpace="0"/>
        </w:sectPr>
      </w:pPr>
    </w:p>
    <w:p>
      <w:pPr>
        <w:keepNext w:val="0"/>
        <w:keepLines w:val="0"/>
        <w:pageBreakBefore w:val="0"/>
        <w:widowControl w:val="0"/>
        <w:kinsoku/>
        <w:wordWrap/>
        <w:overflowPunct/>
        <w:topLinePunct w:val="0"/>
        <w:autoSpaceDE/>
        <w:autoSpaceDN/>
        <w:bidi w:val="0"/>
        <w:adjustRightInd/>
        <w:snapToGrid/>
        <w:spacing w:line="636" w:lineRule="exact"/>
        <w:textAlignment w:val="auto"/>
        <w:rPr>
          <w:color w:val="auto"/>
          <w:highlight w:val="none"/>
        </w:rPr>
        <w:sectPr>
          <w:pgSz w:w="11906" w:h="16838"/>
          <w:pgMar w:top="1417" w:right="1587" w:bottom="1417" w:left="1587" w:header="851" w:footer="992" w:gutter="0"/>
          <w:cols w:space="720" w:num="1"/>
          <w:docGrid w:type="lines" w:linePitch="321" w:charSpace="0"/>
        </w:sect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33"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line="533" w:lineRule="exact"/>
        <w:jc w:val="both"/>
        <w:textAlignment w:val="auto"/>
        <w:rPr>
          <w:color w:val="auto"/>
          <w:highlight w:val="none"/>
        </w:rPr>
      </w:pPr>
    </w:p>
    <w:p>
      <w:pPr>
        <w:spacing w:line="620" w:lineRule="exact"/>
        <w:ind w:firstLine="140" w:firstLineChars="50"/>
        <w:jc w:val="left"/>
        <w:rPr>
          <w:color w:val="auto"/>
          <w:highlight w:val="none"/>
        </w:rPr>
      </w:pPr>
      <w:r>
        <w:rPr>
          <w:rFonts w:ascii="Times New Roman" w:hAnsi="Times New Roman" w:cs="Times New Roman"/>
          <w:color w:val="auto"/>
          <w:sz w:val="28"/>
          <w:highlight w:val="none"/>
        </w:rPr>
        <mc:AlternateContent>
          <mc:Choice Requires="wps">
            <w:drawing>
              <wp:anchor distT="0" distB="0" distL="113665" distR="113665" simplePos="0" relativeHeight="251659264"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16" name="直接连接符 23"/>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3" o:spid="_x0000_s1026" o:spt="20" style="position:absolute;left:0pt;margin-left:0.1pt;margin-top:3.85pt;height:0.05pt;width:433.7pt;z-index:251659264;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14HdQAAAAEAQAADwAAAAAAAAABACAAAAAiAAAAZHJzL2Rv&#10;d25yZXYueG1sUEsBAhQAFAAAAAgAh07iQMxc18MFAgAA3AMAAA4AAAAAAAAAAQAgAAAAIwEAAGRy&#10;cy9lMm9Eb2MueG1sUEsFBgAAAAAGAAYAWQEAAJoFAAAAAA==&#10;">
                <v:fill on="f" focussize="0,0"/>
                <v:stroke color="#000000" joinstyle="miter"/>
                <v:imagedata o:title=""/>
                <o:lock v:ext="edit" aspectratio="f"/>
              </v:line>
            </w:pict>
          </mc:Fallback>
        </mc:AlternateContent>
      </w:r>
      <w:r>
        <w:rPr>
          <w:rFonts w:ascii="Times New Roman" w:hAnsi="Times New Roman" w:cs="Times New Roman"/>
          <w:color w:val="auto"/>
          <w:sz w:val="28"/>
          <w:highlight w:val="none"/>
        </w:rPr>
        <mc:AlternateContent>
          <mc:Choice Requires="wps">
            <w:drawing>
              <wp:anchor distT="0" distB="0" distL="113665" distR="113665" simplePos="0" relativeHeight="251659264"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18" name="直接连接符 24"/>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4" o:spid="_x0000_s1026" o:spt="20" style="position:absolute;left:0pt;margin-left:0.85pt;margin-top:31.85pt;height:0.05pt;width:433.7pt;z-index:251659264;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ZqQBvVAAAABwEAAA8AAAAAAAAAAQAgAAAAIgAAAGRycy9k&#10;b3ducmV2LnhtbFBLAQIUABQAAAAIAIdO4kDwPrMbBQIAANwDAAAOAAAAAAAAAAEAIAAAACQBAABk&#10;cnMvZTJvRG9jLnhtbFBLBQYAAAAABgAGAFkBAACbBQAAAAA=&#10;">
                <v:fill on="f" focussize="0,0"/>
                <v:stroke color="#000000" joinstyle="miter"/>
                <v:imagedata o:title=""/>
                <o:lock v:ext="edit" aspectratio="f"/>
              </v:line>
            </w:pict>
          </mc:Fallback>
        </mc:AlternateContent>
      </w:r>
      <w:r>
        <w:rPr>
          <w:rFonts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rPr>
        <w:t xml:space="preserve">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rPr>
        <w:t xml:space="preserve">  202</w:t>
      </w:r>
      <w:r>
        <w:rPr>
          <w:rFonts w:hint="eastAsia" w:ascii="Times New Roman" w:hAnsi="Times New Roman" w:eastAsia="方正仿宋_GBK" w:cs="Times New Roman"/>
          <w:color w:val="auto"/>
          <w:sz w:val="28"/>
          <w:szCs w:val="28"/>
          <w:highlight w:val="none"/>
          <w:lang w:val="en-US" w:eastAsia="zh-CN"/>
        </w:rPr>
        <w:t>5</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7</w:t>
      </w:r>
      <w:r>
        <w:rPr>
          <w:rFonts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25</w:t>
      </w:r>
      <w:r>
        <w:rPr>
          <w:rFonts w:ascii="Times New Roman" w:hAnsi="Times New Roman" w:eastAsia="方正仿宋_GBK" w:cs="Times New Roman"/>
          <w:color w:val="auto"/>
          <w:sz w:val="28"/>
          <w:szCs w:val="28"/>
          <w:highlight w:val="none"/>
        </w:rPr>
        <w:t>日印发</w:t>
      </w:r>
    </w:p>
    <w:sectPr>
      <w:footerReference r:id="rId11" w:type="default"/>
      <w:footerReference r:id="rId12" w:type="even"/>
      <w:pgSz w:w="11906" w:h="16838"/>
      <w:pgMar w:top="1417" w:right="1587" w:bottom="1417" w:left="1587"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40"/>
      <w:jc w:val="center"/>
      <w:rPr>
        <w:rFonts w:hint="eastAsia"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-37465</wp:posOffset>
              </wp:positionV>
              <wp:extent cx="978535" cy="269240"/>
              <wp:effectExtent l="0" t="0" r="0" b="0"/>
              <wp:wrapNone/>
              <wp:docPr id="1" name="文本框 3"/>
              <wp:cNvGraphicFramePr/>
              <a:graphic xmlns:a="http://schemas.openxmlformats.org/drawingml/2006/main">
                <a:graphicData uri="http://schemas.microsoft.com/office/word/2010/wordprocessingShape">
                  <wps:wsp>
                    <wps:cNvSpPr/>
                    <wps:spPr>
                      <a:xfrm>
                        <a:off x="0" y="0"/>
                        <a:ext cx="978535" cy="269240"/>
                      </a:xfrm>
                      <a:prstGeom prst="rect">
                        <a:avLst/>
                      </a:prstGeom>
                      <a:noFill/>
                      <a:ln w="6350" cap="flat" cmpd="sng">
                        <a:noFill/>
                        <a:prstDash val="solid"/>
                        <a:round/>
                      </a:ln>
                    </wps:spPr>
                    <wps:txbx>
                      <w:txbxContent>
                        <w:p>
                          <w:pPr>
                            <w:pStyle w:val="7"/>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3" o:spid="_x0000_s1026" o:spt="1" style="position:absolute;left:0pt;margin-top:-2.95pt;height:21.2pt;width:77.05pt;mso-position-horizontal:outside;mso-position-horizontal-relative:margin;z-index:251659264;mso-width-relative:page;mso-height-relative:page;" filled="f" stroked="f" coordsize="21600,21600" o:gfxdata="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rfv&#10;XNYAAAAGAQAADwAAAAAAAAABACAAAAAiAAAAZHJzL2Rvd25yZXYueG1sUEsBAhQAFAAAAAgAh07i&#10;QA84AgHrAQAAqAMAAA4AAAAAAAAAAQAgAAAAJQEAAGRycy9lMm9Eb2MueG1sUEsFBgAAAAAGAAYA&#10;WQEAAIIFAAAAAA==&#10;">
              <v:fill on="f" focussize="0,0"/>
              <v:stroke on="f" weight="0.5pt" joinstyle="round"/>
              <v:imagedata o:title=""/>
              <o:lock v:ext="edit" aspectratio="f"/>
              <v:textbox inset="0mm,0mm,0mm,0mm">
                <w:txbxContent>
                  <w:p>
                    <w:pPr>
                      <w:pStyle w:val="7"/>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-123825</wp:posOffset>
              </wp:positionV>
              <wp:extent cx="1358900" cy="269875"/>
              <wp:effectExtent l="0" t="0" r="0" b="0"/>
              <wp:wrapNone/>
              <wp:docPr id="4" name="文本框 6"/>
              <wp:cNvGraphicFramePr/>
              <a:graphic xmlns:a="http://schemas.openxmlformats.org/drawingml/2006/main">
                <a:graphicData uri="http://schemas.microsoft.com/office/word/2010/wordprocessingShape">
                  <wps:wsp>
                    <wps:cNvSpPr/>
                    <wps:spPr>
                      <a:xfrm>
                        <a:off x="0" y="0"/>
                        <a:ext cx="1358900" cy="269875"/>
                      </a:xfrm>
                      <a:prstGeom prst="rect">
                        <a:avLst/>
                      </a:prstGeom>
                      <a:noFill/>
                      <a:ln w="6350" cap="flat" cmpd="sng">
                        <a:noFill/>
                        <a:prstDash val="solid"/>
                        <a:round/>
                      </a:ln>
                    </wps:spPr>
                    <wps:txbx>
                      <w:txbxContent>
                        <w:p>
                          <w:pPr>
                            <w:pStyle w:val="7"/>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6" o:spid="_x0000_s1026" o:spt="1" style="position:absolute;left:0pt;margin-top:-9.75pt;height:21.25pt;width:107pt;mso-position-horizontal:outside;mso-position-horizontal-relative:margin;z-index:251659264;mso-width-relative:page;mso-height-relative:page;" filled="f" stroked="f" coordsize="21600,21600" o:gfxdata="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VFyo&#10;1gAAAAcBAAAPAAAAAAAAAAEAIAAAACIAAABkcnMvZG93bnJldi54bWxQSwECFAAUAAAACACHTuJA&#10;XrRKyuoBAACpAwAADgAAAAAAAAABACAAAAAlAQAAZHJzL2Uyb0RvYy54bWxQSwUGAAAAAAYABgBZ&#10;AQAAgQUAAAAA&#10;">
              <v:fill on="f" focussize="0,0"/>
              <v:stroke on="f" weight="0.5pt" joinstyle="round"/>
              <v:imagedata o:title=""/>
              <o:lock v:ext="edit" aspectratio="f"/>
              <v:textbox inset="0mm,0mm,0mm,0mm">
                <w:txbxContent>
                  <w:p>
                    <w:pPr>
                      <w:pStyle w:val="7"/>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24"/>
      </w:rPr>
    </w:pPr>
    <w:r>
      <w:rPr>
        <w:sz w:val="18"/>
      </w:rPr>
      <mc:AlternateContent>
        <mc:Choice Requires="wps">
          <w:drawing>
            <wp:anchor distT="0" distB="0" distL="113665" distR="113665" simplePos="0" relativeHeight="251659264" behindDoc="0" locked="0" layoutInCell="1" allowOverlap="1">
              <wp:simplePos x="0" y="0"/>
              <wp:positionH relativeFrom="margin">
                <wp:posOffset>4478655</wp:posOffset>
              </wp:positionH>
              <wp:positionV relativeFrom="paragraph">
                <wp:posOffset>-133350</wp:posOffset>
              </wp:positionV>
              <wp:extent cx="1066165" cy="279400"/>
              <wp:effectExtent l="0" t="0" r="0" b="0"/>
              <wp:wrapNone/>
              <wp:docPr id="10" name="文本框 9"/>
              <wp:cNvGraphicFramePr/>
              <a:graphic xmlns:a="http://schemas.openxmlformats.org/drawingml/2006/main">
                <a:graphicData uri="http://schemas.microsoft.com/office/word/2010/wordprocessingShape">
                  <wps:wsp>
                    <wps:cNvSpPr/>
                    <wps:spPr>
                      <a:xfrm>
                        <a:off x="0" y="0"/>
                        <a:ext cx="1066165" cy="279400"/>
                      </a:xfrm>
                      <a:prstGeom prst="rect">
                        <a:avLst/>
                      </a:prstGeom>
                      <a:noFill/>
                      <a:ln w="6350" cap="flat" cmpd="sng">
                        <a:noFill/>
                        <a:prstDash val="solid"/>
                        <a:round/>
                      </a:ln>
                    </wps:spPr>
                    <wps:txbx>
                      <w:txbxContent>
                        <w:p>
                          <w:pPr>
                            <w:pStyle w:val="7"/>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3</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9" o:spid="_x0000_s1026" o:spt="1" style="position:absolute;left:0pt;margin-left:352.65pt;margin-top:-10.5pt;height:22pt;width:83.95pt;mso-position-horizontal-relative:margin;z-index:251659264;mso-width-relative:page;mso-height-relative:page;" filled="f" stroked="f" coordsize="21600,21600" o:gfxdata="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3&#10;MldX2AAAAAoBAAAPAAAAAAAAAAEAIAAAACIAAABkcnMvZG93bnJldi54bWxQSwECFAAUAAAACACH&#10;TuJA4wAVCusBAACqAwAADgAAAAAAAAABACAAAAAnAQAAZHJzL2Uyb0RvYy54bWxQSwUGAAAAAAYA&#10;BgBZAQAAhAUAAAAA&#10;">
              <v:fill on="f" focussize="0,0"/>
              <v:stroke on="f" weight="0.5pt" joinstyle="round"/>
              <v:imagedata o:title=""/>
              <o:lock v:ext="edit" aspectratio="f"/>
              <v:textbox inset="0mm,0mm,0mm,0mm">
                <w:txbxContent>
                  <w:p>
                    <w:pPr>
                      <w:pStyle w:val="7"/>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3</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posOffset>7835900</wp:posOffset>
              </wp:positionH>
              <wp:positionV relativeFrom="paragraph">
                <wp:posOffset>-133350</wp:posOffset>
              </wp:positionV>
              <wp:extent cx="1056005" cy="279400"/>
              <wp:effectExtent l="0" t="0" r="0" b="0"/>
              <wp:wrapNone/>
              <wp:docPr id="13" name="文本框 5"/>
              <wp:cNvGraphicFramePr/>
              <a:graphic xmlns:a="http://schemas.openxmlformats.org/drawingml/2006/main">
                <a:graphicData uri="http://schemas.microsoft.com/office/word/2010/wordprocessingShape">
                  <wps:wsp>
                    <wps:cNvSpPr/>
                    <wps:spPr>
                      <a:xfrm>
                        <a:off x="0" y="0"/>
                        <a:ext cx="1056004" cy="279400"/>
                      </a:xfrm>
                      <a:prstGeom prst="rect">
                        <a:avLst/>
                      </a:prstGeom>
                      <a:noFill/>
                      <a:ln w="6350" cap="flat" cmpd="sng">
                        <a:noFill/>
                        <a:prstDash val="solid"/>
                        <a:round/>
                      </a:ln>
                    </wps:spPr>
                    <wps:txbx>
                      <w:txbxContent>
                        <w:p>
                          <w:pPr>
                            <w:pStyle w:val="7"/>
                            <w:ind w:firstLine="280" w:firstLineChars="100"/>
                            <w:rPr>
                              <w:rFonts w:ascii="Times New Roman" w:hAnsi="Times New Roman"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29</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5" o:spid="_x0000_s1026" o:spt="1" style="position:absolute;left:0pt;margin-left:617pt;margin-top:-10.5pt;height:22pt;width:83.15pt;mso-position-horizontal-relative:margin;z-index:251659264;mso-width-relative:page;mso-height-relative:page;" filled="f" stroked="f" coordsize="21600,21600" o:gfxdata="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OPKudkAAAAMAQAADwAAAAAAAAABACAAAAAiAAAAZHJzL2Rvd25yZXYueG1sUEsBAhQAFAAAAAgA&#10;h07iQFOr7HfrAQAAqgMAAA4AAAAAAAAAAQAgAAAAKAEAAGRycy9lMm9Eb2MueG1sUEsFBgAAAAAG&#10;AAYAWQEAAIUFAAAAAA==&#10;">
              <v:fill on="f" focussize="0,0"/>
              <v:stroke on="f" weight="0.5pt" joinstyle="round"/>
              <v:imagedata o:title=""/>
              <o:lock v:ext="edit" aspectratio="f"/>
              <v:textbox inset="0mm,0mm,0mm,0mm">
                <w:txbxContent>
                  <w:p>
                    <w:pPr>
                      <w:pStyle w:val="7"/>
                      <w:ind w:firstLine="280" w:firstLineChars="100"/>
                      <w:rPr>
                        <w:rFonts w:ascii="Times New Roman" w:hAnsi="Times New Roman"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29</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60"/>
  <w:displayHorizontalDrawingGridEvery w:val="0"/>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4"/>
  </w:compat>
  <w:rsids>
    <w:rsidRoot w:val="00000000"/>
    <w:rsid w:val="1DFB3C84"/>
    <w:rsid w:val="6DFFC3BB"/>
    <w:rsid w:val="AEFFBE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First Indent"/>
    <w:basedOn w:val="4"/>
    <w:next w:val="1"/>
    <w:qFormat/>
    <w:uiPriority w:val="0"/>
    <w:pPr>
      <w:ind w:firstLine="100" w:firstLineChars="100"/>
    </w:pPr>
  </w:style>
  <w:style w:type="paragraph" w:styleId="4">
    <w:name w:val="Body Text"/>
    <w:basedOn w:val="1"/>
    <w:next w:val="1"/>
    <w:qFormat/>
    <w:uiPriority w:val="0"/>
    <w:pPr>
      <w:spacing w:before="720"/>
      <w:jc w:val="center"/>
    </w:pPr>
    <w:rPr>
      <w:sz w:val="44"/>
    </w:rPr>
  </w:style>
  <w:style w:type="paragraph" w:styleId="5">
    <w:name w:val="Normal Indent"/>
    <w:basedOn w:val="1"/>
    <w:next w:val="1"/>
    <w:qFormat/>
    <w:uiPriority w:val="0"/>
    <w:pPr>
      <w:spacing w:line="560" w:lineRule="exact"/>
      <w:ind w:firstLine="200" w:firstLineChars="200"/>
    </w:pPr>
    <w:rPr>
      <w:rFonts w:eastAsia="方正仿宋_GBK"/>
      <w:sz w:val="32"/>
      <w:szCs w:val="20"/>
    </w:rPr>
  </w:style>
  <w:style w:type="paragraph" w:styleId="6">
    <w:name w:val="toc 5"/>
    <w:next w:val="1"/>
    <w:qFormat/>
    <w:uiPriority w:val="0"/>
    <w:pPr>
      <w:kinsoku w:val="0"/>
      <w:autoSpaceDE w:val="0"/>
      <w:autoSpaceDN w:val="0"/>
      <w:adjustRightInd w:val="0"/>
      <w:snapToGrid w:val="0"/>
      <w:ind w:left="800" w:leftChars="800"/>
      <w:textAlignment w:val="baseline"/>
    </w:pPr>
    <w:rPr>
      <w:rFonts w:ascii="Times New Roman" w:hAnsi="Times New Roman" w:eastAsia="方正仿宋_GBK" w:cs="Arial"/>
      <w:snapToGrid w:val="0"/>
      <w:color w:val="000000"/>
      <w:sz w:val="32"/>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customStyle="1" w:styleId="12">
    <w:name w:val="正文文本缩进1"/>
    <w:basedOn w:val="1"/>
    <w:qFormat/>
    <w:uiPriority w:val="0"/>
    <w:pPr>
      <w:spacing w:line="560" w:lineRule="exact"/>
      <w:ind w:firstLine="645"/>
    </w:pPr>
    <w:rPr>
      <w:rFonts w:ascii="仿宋_GB2312" w:eastAsia="仿宋_GB2312"/>
      <w:color w:val="000000"/>
      <w:kern w:val="0"/>
      <w:szCs w:val="32"/>
    </w:rPr>
  </w:style>
  <w:style w:type="paragraph" w:customStyle="1" w:styleId="13">
    <w:name w:val="默认"/>
    <w:qFormat/>
    <w:uiPriority w:val="0"/>
    <w:rPr>
      <w:rFonts w:ascii="Helvetica" w:hAnsi="Helvetica" w:eastAsia="Helvetica" w:cs="Helvetica"/>
      <w:color w:val="000000"/>
      <w:sz w:val="22"/>
      <w:szCs w:val="22"/>
      <w:lang w:val="en-US" w:eastAsia="zh-CN" w:bidi="ar-SA"/>
    </w:rPr>
  </w:style>
  <w:style w:type="character" w:customStyle="1" w:styleId="14">
    <w:name w:val="font51"/>
    <w:basedOn w:val="10"/>
    <w:qFormat/>
    <w:uiPriority w:val="0"/>
    <w:rPr>
      <w:rFonts w:ascii="方正黑体_GBK" w:eastAsia="方正黑体_GBK" w:cs="方正黑体_GBK"/>
      <w:color w:val="000000"/>
      <w:sz w:val="32"/>
      <w:szCs w:val="32"/>
      <w:u w:val="none"/>
    </w:rPr>
  </w:style>
  <w:style w:type="character" w:customStyle="1" w:styleId="15">
    <w:name w:val="font61"/>
    <w:basedOn w:val="10"/>
    <w:qFormat/>
    <w:uiPriority w:val="0"/>
    <w:rPr>
      <w:rFonts w:asci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36</Pages>
  <Words>21294</Words>
  <Characters>22058</Characters>
  <Lines>1260</Lines>
  <Paragraphs>476</Paragraphs>
  <TotalTime>16</TotalTime>
  <ScaleCrop>false</ScaleCrop>
  <LinksUpToDate>false</LinksUpToDate>
  <CharactersWithSpaces>22086</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2025-07-30T10:00:00Z</dcterms:created>
  <dc:creator>净怡</dc:creator>
  <cp:lastModifiedBy>不爱吃鱼的猫</cp:lastModifiedBy>
  <cp:lastPrinted>2026-04-17T15:44:00Z</cp:lastPrinted>
  <dcterms:modified xsi:type="dcterms:W3CDTF">2026-04-20T07:10:27Z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362F97AC722D483CACF860CCC0C71FAF_13</vt:lpwstr>
  </property>
  <property fmtid="{D5CDD505-2E9C-101B-9397-08002B2CF9AE}" pid="4" name="KSOTemplateDocerSaveRecord">
    <vt:lpwstr>eyJoZGlkIjoiYzVlOGMxMTQ0ZDA0MjdiNWNlNTEzNzQ3ZDFlNzkyMjkiLCJ1c2VySWQiOiIxOTAzNjc3MyJ9</vt:lpwstr>
  </property>
</Properties>
</file>