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重庆市渝中区人民政府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pacing w:val="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方正小标宋_GBK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重庆市渝中区人民政府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Times New Roman" w:hAnsi="Times New Roman" w:eastAsia="方正小标宋_GBK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关于印发</w:t>
      </w:r>
      <w:r>
        <w:rPr>
          <w:rFonts w:hint="eastAsia" w:ascii="Times New Roman" w:hAnsi="Times New Roman" w:eastAsia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&lt;重庆市区块链数字经济产业园发展促进办法（试行）</w:t>
      </w:r>
      <w:r>
        <w:rPr>
          <w:rFonts w:hint="default" w:ascii="Times New Roman" w:hAnsi="Times New Roman" w:eastAsia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&gt;的通知》的决定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渝中府发〔2024〕11号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各部门、各管委会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街道办事处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，有关单位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根据《重庆市行政规范性文件管理办法》（重庆市人民政府令第329号）规定，经区第十四届人民政府第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次常务会议审议，对《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重庆市渝中区人民政府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关于印发&lt;区块链数字经济产业园发展促进办法（试行）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的通知》（渝中府发〔2020〕6号）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予以废止，自本决定公布之日起不再施行</w:t>
      </w:r>
      <w:r>
        <w:rPr>
          <w:rFonts w:hint="eastAsia" w:ascii="Times New Roman" w:hAnsi="Times New Roman" w:eastAsia="方正仿宋_GBK" w:cs="Times New Roman"/>
          <w:snapToGrid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cs="方正仿宋_GBK" w:eastAsiaTheme="minorEastAsia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重庆市渝中区人民政府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t xml:space="preserve"> </w:t>
      </w: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10795" r="17780" b="1778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yYMd9QAAAAJAQAADwAAAAAAAAABACAAAAAiAAAAZHJzL2Rvd25y&#10;ZXYueG1sUEsBAhQAFAAAAAgAh07iQG9Om5/JAQAAZAMAAA4AAAAAAAAAAQAgAAAAIwEAAGRycy9l&#10;Mm9Eb2MueG1sUEsFBgAAAAAGAAYAWQEAAF4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重庆市渝中区人民政府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重庆市渝中区人民政府行政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2IzNDJkOGM1ZjlhNmU3OGI1ZmVlOGJmOGM0ZjQ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366C42"/>
    <w:rsid w:val="644B03CA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等线" w:hAnsi="等线" w:eastAsia="等线"/>
      <w:szCs w:val="2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2024-03-11T02:11:02Z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48C61CB29D3F4D9384F5922CF0F7FFB4</vt:lpwstr>
  </property>
</Properties>
</file>