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关于印发《渝中区知识产权资助及奖励办法（试行）》的通知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渝中府办〔2024〕80号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区政府各部门、各管委会，各街道办事处，有关单位：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《渝中区知识产权资助及奖励办法（试行）》已经区第十四届人民政府第一百零三次常务会议审议通过，现印发给你们，请认真贯彻执行。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重庆市渝中区人民政府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办公室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2024年1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渝中区知识产权资助及奖励办法（试行）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="420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right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第一条</w:t>
      </w:r>
      <w:r>
        <w:rPr>
          <w:rFonts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为进一步促进渝中区产业结构优化和经济发展方式转变，提高知识产权质量，实现全区创新驱动和可持续发展，根据有关法律法规，结合渝中区实际，遵循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诚信申请、授权优先、部分资助、促进运用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的原则，制定本办法。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="633" w:firstLineChars="198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第二条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渝中区的企业、事业单位、社会团体、其他组织（以下统称单位）以及自然人（以下称个人），可依据本办法规定申报知识产权方面的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资助和奖励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right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  <w:lang w:val="zh-CN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第三条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本办法相关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zh-CN"/>
        </w:rPr>
        <w:t>资助和奖励范围：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="600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val="zh-CN"/>
        </w:rPr>
        <w:t>（一）单位和个人获得国家知识产权局授权的发明专利，单位和个人通过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PCT渠道获得国外授权的专利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="600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val="zh-CN"/>
        </w:rPr>
        <w:t>（二）获得中国专利奖的单位。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="600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（三）重庆市级知识产权优势企业；国家级知识产权示范、优势企业。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="608" w:firstLineChars="190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（四）推行企事业单位知识产权管理规范国家标准（简称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贯标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）且通过第三方认证的相关单位。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="608" w:firstLineChars="190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（五）获得驰名商标、马德里商标国际注册的商标权利人。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="608" w:firstLineChars="190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（六）获得国家级知识产权服务品牌的服务机构。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="608" w:firstLineChars="190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 xml:space="preserve">第四条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资助和奖励额度：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（一）相关单位及个人发明专利申请获得国内授权后资助2000元/件。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="739" w:firstLineChars="231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（二）相关单位及个人通过PCT专利申请渠道获得美国、欧盟和日本专利授权的资助20000元/件，获得其他国家专利授权的资助10000元/件。每件PCT专利最多资助在3个国家获得的授权。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right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（三）对新认定为国家级知识产权示范企业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国家级知识产权优势企业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重庆市级优势企业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分别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一次性给予20万元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10万元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5万元奖励。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right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（四）对获得中国专利金奖、银奖和优秀奖的单位，每件分别奖励30万元、20万元、10万元。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（五）对获得驰名商标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认定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、马德里商标国际注册的市场主体给予奖励或补助。对驰名商标一次性奖励50万元/件，对马德里商标国际注册奖励1万元/件（同一商标权利人国际商标注册奖励最高不超过6万元）。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right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（六）推行企事业单位知识产权管理规范国家标准（简称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贯标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）且通过第三方认证的相关单位一次性奖励5万元。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right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（七）对专利执行（侵权）保险给予每一单保险保费50%的补贴，每一单补贴最高不超过5万元。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right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（八）对获得国家级知识产权服务品牌的服务机构，一次性奖励10万元。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第五条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渝中区市场监督管理局负责对符合条件的商标、专利的资助和奖励申请进行受理、审核和经费发放。每年发放上一年度的商标、专利资助和奖励，申报人提交相关申请材料，渝中区市场监督管理局审核并报渝中区政府审批后，拨付资助和奖励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right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第六条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对于弄虚作假、恶意套取资助奖励资金的申请人，限期收回已拨付资助奖励资金；对涉及的相关单位、代理机构和人员，将记入诚信档案不良记录；情节严重的，依法追究其相应法律责任。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 xml:space="preserve">第七条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本办法自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公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布之日起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施行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原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《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重庆市渝中区人民政府办公室关于印发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渝中区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知识产权资助及奖励办法（试行）的通知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》（渝中府办〔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号）同时废止。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10795" r="17780" b="1778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BvTpufyQEAAGQDAAAOAAAAZHJzL2Uyb0RvYy54bWytU82O0zAQ&#10;viPxDpbvNGmkRSFquoetlguCSsADTB07seQ/eUzTvgQvgMQNThy58zYsj8HY7Xb5uSF8mNjjmW/8&#10;fTNZXR+sYXsZUXvX8+Wi5kw64Qftxp6/fXP7pOUME7gBjHey50eJ/Hr9+NFqDp1s/OTNICMjEIfd&#10;HHo+pRS6qkIxSQu48EE6ulQ+Wkh0jGM1RJgJ3Zqqqeun1ezjEKIXEpG8m9MlXxd8paRIr5RCmZjp&#10;Ob0tFRuL3WVbrVfQjRHCpMX5GfAPr7CgHRW9QG0gAXsX9V9QVovo0au0EN5WXiktZOFAbJb1H2xe&#10;TxBk4ULiYLjIhP8PVrzcbyPTQ8+pUQ4stejuw9fv7z/9+PaR7N2Xz6zNIs0BO4q9cdt4PmHYxsz4&#10;oKLNX+LCDkXY40VYeUhMkLNt2rZuSH9xf1c9JIaI6bn0luVNz412mTN0sH+BiYpR6H1Idjt/q40p&#10;fTOOzT1vaF0RNND4KAOJtjYQIXQjZ2BGmkuRYoFEb/SQ0zMQxnF3YyLbQ56N+mr5rMlMqdxvYbn2&#10;BnA6xZWr09RYnWh0jbbEr87rnG0cgWS9Tgrl3c4PxyJc8VMrS5nz2OVZ+fVcsh9+jv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yYMd9QAAAAJAQAADwAAAAAAAAABACAAAAAiAAAAZHJzL2Rvd25y&#10;ZXYueG1sUEsBAhQAFAAAAAgAh07iQG9Om5/JAQAAZAMAAA4AAAAAAAAAAQAgAAAAIwEAAGRycy9l&#10;Mm9Eb2MueG1sUEsFBgAAAAAGAAYAWQEAAF4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重庆市渝中区人民政府办公室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59264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BbCb69gBAABvAwAADgAAAGRycy9lMm9Eb2MueG1srVNLjhMx&#10;EN0jcQfLe9KdnknoaaUzi4mGDYJIwAEqbne3Jf/kMunkElwAiR2sWLLnNgzHoOyEGT47hBdlu6r8&#10;yu+5vLo+GM32MqBytuXzWcmZtMJ1yg4tf/P69knNGUawHWhnZcuPEvn1+vGj1eQbWbnR6U4GRiAW&#10;m8m3fIzRN0WBYpQGcOa8tBTsXTAQaRuGogswEbrRRVWWy2JyofPBCYlI3s0pyNcZv++liC/7HmVk&#10;uuV0t5htyHaXbLFeQTME8KMS52vAP9zCgLJU9B5qAxHY26D+gjJKBIeujzPhTOH6XgmZORCbefkH&#10;m1cjeJm5kDjo72XC/wcrXuy3gamu5RVnFgw90d37L9/effz+9QPZu8+fWJVEmjw2lHtjt+G8Q78N&#10;ifGhDybNxIUdWn45v7ioFyT1seX18rJ+etZYHiITFK+r5dWyXHAmKCHHigcMHzA+k86wtGi5VjbR&#10;hwb2zzFSXUr9mZLc1t0qrfMTassm4kAjQQN1Uq8h0tJ44oZ24Az0QC0qYsiQ6LTq0vEEhGHY3ejA&#10;9pDapFzMrzJpKvdbWqq9ARxPeTl0aiCjInWxVob4lWkkN53WlqYk3UmstNq57pg1zH561Zx47sDU&#10;Nr/u8+mHf7L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L5YoHVAAAACAEAAA8AAAAAAAAAAQAg&#10;AAAAIgAAAGRycy9kb3ducmV2LnhtbFBLAQIUABQAAAAIAIdO4kAFsJvr2AEAAG8DAAAOAAAAAAAA&#10;AAEAIAAAACQBAABkcnMvZTJvRG9jLnhtbFBLBQYAAAAABgAGAFkBAABu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重庆市渝中区人民政府行政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2IzNDJkOGM1ZjlhNmU3OGI1ZmVlOGJmOGM0ZjQifQ=="/>
  </w:docVars>
  <w:rsids>
    <w:rsidRoot w:val="00172A27"/>
    <w:rsid w:val="013D6CD9"/>
    <w:rsid w:val="019E71BD"/>
    <w:rsid w:val="01E93D58"/>
    <w:rsid w:val="03730616"/>
    <w:rsid w:val="04B679C3"/>
    <w:rsid w:val="05F07036"/>
    <w:rsid w:val="061B2D55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4EC589F"/>
    <w:rsid w:val="152D2DCA"/>
    <w:rsid w:val="187168EA"/>
    <w:rsid w:val="187C1EEF"/>
    <w:rsid w:val="196673CA"/>
    <w:rsid w:val="1CF734C9"/>
    <w:rsid w:val="1DEC284C"/>
    <w:rsid w:val="1E6523AC"/>
    <w:rsid w:val="1EEF306B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BFF3ECF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2044A86"/>
    <w:rsid w:val="62157645"/>
    <w:rsid w:val="630F57C9"/>
    <w:rsid w:val="64366C42"/>
    <w:rsid w:val="648B0A32"/>
    <w:rsid w:val="658F6764"/>
    <w:rsid w:val="665233C1"/>
    <w:rsid w:val="69AC0D42"/>
    <w:rsid w:val="6AD9688B"/>
    <w:rsid w:val="6B68303F"/>
    <w:rsid w:val="6D0E3F22"/>
    <w:rsid w:val="70AC0C7E"/>
    <w:rsid w:val="744E4660"/>
    <w:rsid w:val="753355A2"/>
    <w:rsid w:val="759F1C61"/>
    <w:rsid w:val="769F2DE8"/>
    <w:rsid w:val="76FDEB7C"/>
    <w:rsid w:val="780345E7"/>
    <w:rsid w:val="79C65162"/>
    <w:rsid w:val="79EE7E31"/>
    <w:rsid w:val="7A4B58B2"/>
    <w:rsid w:val="7C9011D9"/>
    <w:rsid w:val="7C9377A5"/>
    <w:rsid w:val="7DC651C5"/>
    <w:rsid w:val="7E91641F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等线" w:hAnsi="等线" w:eastAsia="等线"/>
      <w:szCs w:val="2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621</Characters>
  <Lines>1</Lines>
  <Paragraphs>1</Paragraphs>
  <ScaleCrop>false</ScaleCrop>
  <LinksUpToDate>false</LinksUpToDate>
  <CharactersWithSpaces>629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2024-12-25T07:18:52Z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48C61CB29D3F4D9384F5922CF0F7FFB4</vt:lpwstr>
  </property>
</Properties>
</file>