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highlight w:val="none"/>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highlight w:val="none"/>
          <w:lang w:eastAsia="zh-CN"/>
        </w:rPr>
      </w:pPr>
      <w:r>
        <w:rPr>
          <w:rFonts w:hint="default" w:ascii="Times New Roman" w:hAnsi="Times New Roman" w:eastAsia="方正小标宋_GBK" w:cs="Times New Roman"/>
          <w:color w:val="auto"/>
          <w:spacing w:val="0"/>
          <w:sz w:val="44"/>
          <w:szCs w:val="44"/>
          <w:highlight w:val="none"/>
          <w:lang w:eastAsia="zh-CN"/>
        </w:rPr>
        <w:t>重庆市渝中区人民政府办公室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highlight w:val="none"/>
          <w:lang w:eastAsia="zh-CN"/>
        </w:rPr>
      </w:pPr>
      <w:r>
        <w:rPr>
          <w:rFonts w:hint="default" w:ascii="Times New Roman" w:hAnsi="Times New Roman" w:eastAsia="方正小标宋_GBK" w:cs="Times New Roman"/>
          <w:color w:val="auto"/>
          <w:spacing w:val="0"/>
          <w:sz w:val="44"/>
          <w:szCs w:val="44"/>
          <w:highlight w:val="none"/>
          <w:lang w:eastAsia="zh-CN"/>
        </w:rPr>
        <w:t>关于印发《渝中区促进楼宇（总部）经济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auto"/>
          <w:spacing w:val="0"/>
          <w:sz w:val="44"/>
          <w:szCs w:val="44"/>
          <w:highlight w:val="none"/>
          <w:lang w:eastAsia="zh-CN"/>
        </w:rPr>
        <w:t>高质量发展若干政策（试行）》的通知</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highlight w:val="none"/>
          <w:shd w:val="clear" w:fill="FFFFFF"/>
          <w:lang w:val="en-US" w:eastAsia="zh-CN"/>
        </w:rPr>
      </w:pP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渝中府办〔2025〕</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41</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仿宋_GBK" w:cs="Times New Roman"/>
          <w:snapToGrid w:val="0"/>
          <w:color w:val="000000" w:themeColor="text1"/>
          <w:spacing w:val="0"/>
          <w:w w:val="100"/>
          <w:sz w:val="32"/>
          <w:szCs w:val="32"/>
          <w:highlight w:val="none"/>
          <w:lang w:val="en-US" w:eastAsia="zh-CN"/>
          <w14:textFill>
            <w14:solidFill>
              <w14:schemeClr w14:val="tx1"/>
            </w14:solidFill>
          </w14:textFill>
        </w:rPr>
      </w:pPr>
    </w:p>
    <w:p>
      <w:pPr>
        <w:pStyle w:val="9"/>
        <w:keepNext w:val="0"/>
        <w:keepLines w:val="0"/>
        <w:pageBreakBefore w:val="0"/>
        <w:widowControl/>
        <w:suppressLineNumbers w:val="0"/>
        <w:shd w:val="clear" w:color="auto" w:fill="FFFFFF"/>
        <w:kinsoku/>
        <w:wordWrap/>
        <w:overflowPunct w:val="0"/>
        <w:topLinePunct w:val="0"/>
        <w:autoSpaceDE/>
        <w:autoSpaceDN/>
        <w:bidi w:val="0"/>
        <w:adjustRightInd/>
        <w:snapToGrid/>
        <w:spacing w:before="0" w:beforeAutospacing="0" w:after="0" w:afterAutospacing="0" w:line="620" w:lineRule="exact"/>
        <w:ind w:left="0" w:righ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区政府各部门、各管委会，各街道办事处，有关单位：</w:t>
      </w:r>
    </w:p>
    <w:p>
      <w:pPr>
        <w:pStyle w:val="9"/>
        <w:keepNext w:val="0"/>
        <w:keepLines w:val="0"/>
        <w:pageBreakBefore w:val="0"/>
        <w:widowControl/>
        <w:suppressLineNumbers w:val="0"/>
        <w:shd w:val="clear" w:color="auto" w:fill="FFFFFF"/>
        <w:kinsoku/>
        <w:wordWrap/>
        <w:overflowPunct w:val="0"/>
        <w:topLinePunct w:val="0"/>
        <w:autoSpaceDE/>
        <w:autoSpaceDN/>
        <w:bidi w:val="0"/>
        <w:adjustRightInd/>
        <w:snapToGrid/>
        <w:spacing w:before="0" w:beforeAutospacing="0" w:after="0" w:afterAutospacing="0" w:line="620" w:lineRule="exact"/>
        <w:ind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bookmarkStart w:id="0" w:name="OLE_LINK1"/>
      <w:r>
        <w:rPr>
          <w:rFonts w:hint="default" w:ascii="Times New Roman" w:hAnsi="Times New Roman" w:eastAsia="方正仿宋_GBK" w:cs="Times New Roman"/>
          <w:i w:val="0"/>
          <w:iCs w:val="0"/>
          <w:caps w:val="0"/>
          <w:color w:val="000000"/>
          <w:spacing w:val="0"/>
          <w:sz w:val="32"/>
          <w:szCs w:val="32"/>
          <w:shd w:val="clear" w:color="auto" w:fill="FFFFFF"/>
        </w:rPr>
        <w:t>《渝中区促进楼宇（总部）经济高质量发展若干政策（试行）》</w:t>
      </w:r>
      <w:bookmarkEnd w:id="0"/>
      <w:r>
        <w:rPr>
          <w:rFonts w:hint="default" w:ascii="Times New Roman" w:hAnsi="Times New Roman" w:eastAsia="方正仿宋_GBK" w:cs="Times New Roman"/>
          <w:i w:val="0"/>
          <w:iCs w:val="0"/>
          <w:caps w:val="0"/>
          <w:color w:val="000000"/>
          <w:spacing w:val="0"/>
          <w:sz w:val="32"/>
          <w:szCs w:val="32"/>
          <w:shd w:val="clear" w:color="auto" w:fill="FFFFFF"/>
        </w:rPr>
        <w:t>已经</w:t>
      </w:r>
      <w:r>
        <w:rPr>
          <w:rFonts w:hint="default" w:ascii="Times New Roman" w:hAnsi="Times New Roman" w:eastAsia="方正仿宋_GBK" w:cs="Times New Roman"/>
          <w:i w:val="0"/>
          <w:iCs w:val="0"/>
          <w:caps w:val="0"/>
          <w:color w:val="000000"/>
          <w:spacing w:val="0"/>
          <w:sz w:val="32"/>
          <w:szCs w:val="32"/>
          <w:shd w:val="clear" w:color="auto" w:fill="FFFFFF"/>
          <w:lang w:eastAsia="zh-CN"/>
        </w:rPr>
        <w:t>区</w:t>
      </w:r>
      <w:r>
        <w:rPr>
          <w:rFonts w:hint="default" w:ascii="Times New Roman" w:hAnsi="Times New Roman" w:eastAsia="方正仿宋_GBK" w:cs="Times New Roman"/>
          <w:i w:val="0"/>
          <w:iCs w:val="0"/>
          <w:caps w:val="0"/>
          <w:color w:val="000000"/>
          <w:spacing w:val="0"/>
          <w:sz w:val="32"/>
          <w:szCs w:val="32"/>
          <w:shd w:val="clear" w:color="auto" w:fill="FFFFFF"/>
        </w:rPr>
        <w:t>政府同意，现印发给你们，请认真贯彻执行。</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jc w:val="righ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重庆市渝中区</w:t>
      </w:r>
      <w:r>
        <w:rPr>
          <w:rFonts w:hint="default" w:ascii="Times New Roman" w:hAnsi="Times New Roman" w:eastAsia="方正仿宋_GBK" w:cs="Times New Roman"/>
          <w:color w:val="000000"/>
          <w:sz w:val="32"/>
          <w:szCs w:val="32"/>
          <w:lang w:eastAsia="zh-CN"/>
        </w:rPr>
        <w:t>人民政府办公室</w:t>
      </w:r>
    </w:p>
    <w:p>
      <w:pPr>
        <w:keepNext w:val="0"/>
        <w:keepLines w:val="0"/>
        <w:pageBreakBefore w:val="0"/>
        <w:widowControl w:val="0"/>
        <w:kinsoku/>
        <w:wordWrap/>
        <w:overflowPunct w:val="0"/>
        <w:topLinePunct w:val="0"/>
        <w:autoSpaceDE/>
        <w:autoSpaceDN/>
        <w:bidi w:val="0"/>
        <w:adjustRightInd/>
        <w:snapToGrid/>
        <w:spacing w:line="620" w:lineRule="exact"/>
        <w:ind w:firstLine="5033" w:firstLineChars="1573"/>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日</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default" w:ascii="方正仿宋_GBK" w:hAnsi="方正仿宋_GBK" w:eastAsia="方正仿宋_GBK" w:cs="方正仿宋_GBK"/>
          <w:kern w:val="0"/>
          <w:sz w:val="32"/>
          <w:szCs w:val="32"/>
          <w:highlight w:val="none"/>
          <w:shd w:val="clear" w:color="auto" w:fill="FFFFFF"/>
          <w:lang w:eastAsia="zh-CN" w:bidi="ar-SA"/>
        </w:rPr>
        <w:t xml:space="preserve">  </w:t>
      </w:r>
      <w:r>
        <w:rPr>
          <w:rFonts w:hint="eastAsia" w:ascii="方正仿宋_GBK" w:hAnsi="方正仿宋_GBK" w:eastAsia="方正仿宋_GBK" w:cs="方正仿宋_GBK"/>
          <w:kern w:val="0"/>
          <w:sz w:val="32"/>
          <w:szCs w:val="32"/>
          <w:highlight w:val="none"/>
          <w:shd w:val="clear" w:color="auto" w:fill="FFFFFF"/>
          <w:lang w:val="en-US" w:eastAsia="zh-CN" w:bidi="ar-SA"/>
        </w:rPr>
        <w:t xml:space="preserve"> </w:t>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eastAsia" w:ascii="方正仿宋_GBK" w:hAnsi="方正仿宋_GBK" w:eastAsia="方正仿宋_GBK" w:cs="方正仿宋_GBK"/>
          <w:kern w:val="0"/>
          <w:sz w:val="32"/>
          <w:szCs w:val="32"/>
          <w:highlight w:val="none"/>
          <w:shd w:val="clear" w:color="auto" w:fill="FFFFFF"/>
          <w:lang w:val="en-US" w:eastAsia="zh-CN" w:bidi="ar-SA"/>
        </w:rPr>
        <w:t>（此件公开发布）</w:t>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eastAsia" w:ascii="方正仿宋_GBK" w:hAnsi="方正仿宋_GBK" w:eastAsia="方正仿宋_GBK" w:cs="方正仿宋_GBK"/>
          <w:kern w:val="0"/>
          <w:sz w:val="32"/>
          <w:szCs w:val="32"/>
          <w:highlight w:val="none"/>
          <w:shd w:val="clear" w:color="auto" w:fill="FFFFFF"/>
          <w:lang w:val="en-US" w:eastAsia="zh-CN" w:bidi="ar-SA"/>
        </w:rPr>
        <w:br w:type="page"/>
      </w:r>
    </w:p>
    <w:p>
      <w:pPr>
        <w:pStyle w:val="13"/>
        <w:rPr>
          <w:rFonts w:hint="eastAsia"/>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after="0" w:line="620" w:lineRule="exact"/>
        <w:jc w:val="center"/>
        <w:textAlignment w:val="auto"/>
        <w:rPr>
          <w:rFonts w:hint="default" w:ascii="Times New Roman" w:hAnsi="Times New Roman" w:eastAsia="方正小标宋_GBK" w:cs="Times New Roman"/>
          <w:color w:val="auto"/>
          <w:kern w:val="2"/>
          <w:sz w:val="44"/>
          <w:szCs w:val="44"/>
          <w:highlight w:val="none"/>
        </w:rPr>
      </w:pPr>
    </w:p>
    <w:p>
      <w:pPr>
        <w:keepNext w:val="0"/>
        <w:keepLines w:val="0"/>
        <w:pageBreakBefore w:val="0"/>
        <w:widowControl w:val="0"/>
        <w:kinsoku/>
        <w:wordWrap/>
        <w:overflowPunct w:val="0"/>
        <w:topLinePunct w:val="0"/>
        <w:autoSpaceDE/>
        <w:autoSpaceDN/>
        <w:bidi w:val="0"/>
        <w:adjustRightInd/>
        <w:snapToGrid/>
        <w:spacing w:after="0" w:line="620" w:lineRule="exact"/>
        <w:jc w:val="center"/>
        <w:textAlignment w:val="auto"/>
        <w:rPr>
          <w:rFonts w:hint="default" w:ascii="Times New Roman" w:hAnsi="Times New Roman" w:eastAsia="方正小标宋_GBK" w:cs="Times New Roman"/>
          <w:color w:val="auto"/>
          <w:kern w:val="2"/>
          <w:sz w:val="44"/>
          <w:szCs w:val="44"/>
          <w:highlight w:val="none"/>
        </w:rPr>
      </w:pPr>
    </w:p>
    <w:p>
      <w:pPr>
        <w:keepNext w:val="0"/>
        <w:keepLines w:val="0"/>
        <w:pageBreakBefore w:val="0"/>
        <w:widowControl w:val="0"/>
        <w:kinsoku/>
        <w:wordWrap/>
        <w:overflowPunct/>
        <w:topLinePunct w:val="0"/>
        <w:autoSpaceDE/>
        <w:autoSpaceDN/>
        <w:bidi w:val="0"/>
        <w:adjustRightInd/>
        <w:snapToGrid/>
        <w:spacing w:after="0" w:line="620" w:lineRule="exact"/>
        <w:jc w:val="center"/>
        <w:textAlignment w:val="auto"/>
        <w:rPr>
          <w:rFonts w:ascii="Times New Roman" w:hAnsi="Times New Roman" w:eastAsia="方正小标宋_GBK" w:cs="Times New Roman"/>
          <w:color w:val="000000"/>
          <w:w w:val="100"/>
          <w:sz w:val="44"/>
          <w:szCs w:val="44"/>
        </w:rPr>
      </w:pPr>
      <w:r>
        <w:rPr>
          <w:rFonts w:ascii="Times New Roman" w:hAnsi="Times New Roman" w:eastAsia="方正小标宋_GBK" w:cs="Times New Roman"/>
          <w:color w:val="000000"/>
          <w:w w:val="100"/>
          <w:sz w:val="44"/>
          <w:szCs w:val="44"/>
        </w:rPr>
        <w:t>渝中区促进楼宇</w:t>
      </w:r>
      <w:r>
        <w:rPr>
          <w:rFonts w:ascii="Times New Roman" w:hAnsi="Times New Roman" w:eastAsia="方正小标宋_GBK" w:cs="Times New Roman"/>
          <w:color w:val="000000"/>
          <w:w w:val="100"/>
          <w:sz w:val="44"/>
          <w:szCs w:val="44"/>
          <w:lang w:eastAsia="zh-CN"/>
        </w:rPr>
        <w:t>（</w:t>
      </w:r>
      <w:r>
        <w:rPr>
          <w:rFonts w:ascii="Times New Roman" w:hAnsi="Times New Roman" w:eastAsia="方正小标宋_GBK" w:cs="Times New Roman"/>
          <w:color w:val="000000"/>
          <w:w w:val="100"/>
          <w:sz w:val="44"/>
          <w:szCs w:val="44"/>
          <w:lang w:val="en-US" w:eastAsia="zh-CN"/>
        </w:rPr>
        <w:t>总部</w:t>
      </w:r>
      <w:r>
        <w:rPr>
          <w:rFonts w:ascii="Times New Roman" w:hAnsi="Times New Roman" w:eastAsia="方正小标宋_GBK" w:cs="Times New Roman"/>
          <w:color w:val="000000"/>
          <w:w w:val="100"/>
          <w:sz w:val="44"/>
          <w:szCs w:val="44"/>
          <w:lang w:eastAsia="zh-CN"/>
        </w:rPr>
        <w:t>）</w:t>
      </w:r>
      <w:r>
        <w:rPr>
          <w:rFonts w:ascii="Times New Roman" w:hAnsi="Times New Roman" w:eastAsia="方正小标宋_GBK" w:cs="Times New Roman"/>
          <w:color w:val="000000"/>
          <w:w w:val="100"/>
          <w:sz w:val="44"/>
          <w:szCs w:val="44"/>
        </w:rPr>
        <w:t>经济高质量发展</w:t>
      </w:r>
    </w:p>
    <w:p>
      <w:pPr>
        <w:keepNext w:val="0"/>
        <w:keepLines w:val="0"/>
        <w:pageBreakBefore w:val="0"/>
        <w:widowControl w:val="0"/>
        <w:kinsoku/>
        <w:wordWrap/>
        <w:overflowPunct/>
        <w:topLinePunct w:val="0"/>
        <w:autoSpaceDE/>
        <w:autoSpaceDN/>
        <w:bidi w:val="0"/>
        <w:adjustRightInd/>
        <w:snapToGrid/>
        <w:spacing w:after="0" w:line="620" w:lineRule="exact"/>
        <w:jc w:val="center"/>
        <w:textAlignment w:val="auto"/>
        <w:rPr>
          <w:rFonts w:ascii="Times New Roman" w:hAnsi="Times New Roman" w:eastAsia="方正小标宋_GBK" w:cs="Times New Roman"/>
          <w:color w:val="000000"/>
          <w:w w:val="100"/>
          <w:sz w:val="44"/>
          <w:szCs w:val="44"/>
          <w:lang w:eastAsia="zh-CN"/>
        </w:rPr>
      </w:pPr>
      <w:r>
        <w:rPr>
          <w:rFonts w:ascii="Times New Roman" w:hAnsi="Times New Roman" w:eastAsia="方正小标宋_GBK" w:cs="Times New Roman"/>
          <w:color w:val="000000"/>
          <w:w w:val="100"/>
          <w:sz w:val="44"/>
          <w:szCs w:val="44"/>
          <w:lang w:val="en-US" w:eastAsia="zh-CN"/>
        </w:rPr>
        <w:t>若干</w:t>
      </w:r>
      <w:r>
        <w:rPr>
          <w:rFonts w:ascii="Times New Roman" w:hAnsi="Times New Roman" w:eastAsia="方正小标宋_GBK" w:cs="Times New Roman"/>
          <w:color w:val="000000"/>
          <w:w w:val="100"/>
          <w:sz w:val="44"/>
          <w:szCs w:val="44"/>
        </w:rPr>
        <w:t>政策</w:t>
      </w:r>
      <w:r>
        <w:rPr>
          <w:rFonts w:ascii="Times New Roman" w:hAnsi="Times New Roman" w:eastAsia="方正小标宋_GBK" w:cs="Times New Roman"/>
          <w:color w:val="000000"/>
          <w:w w:val="100"/>
          <w:sz w:val="44"/>
          <w:szCs w:val="44"/>
          <w:lang w:eastAsia="zh-CN"/>
        </w:rPr>
        <w:t>（</w:t>
      </w:r>
      <w:r>
        <w:rPr>
          <w:rFonts w:ascii="Times New Roman" w:hAnsi="Times New Roman" w:eastAsia="方正小标宋_GBK" w:cs="Times New Roman"/>
          <w:color w:val="000000"/>
          <w:w w:val="100"/>
          <w:sz w:val="44"/>
          <w:szCs w:val="44"/>
          <w:lang w:val="en-US" w:eastAsia="zh-CN"/>
        </w:rPr>
        <w:t>试行</w:t>
      </w:r>
      <w:r>
        <w:rPr>
          <w:rFonts w:ascii="Times New Roman" w:hAnsi="Times New Roman" w:eastAsia="方正小标宋_GBK" w:cs="Times New Roman"/>
          <w:color w:val="000000"/>
          <w:w w:val="100"/>
          <w:sz w:val="44"/>
          <w:szCs w:val="44"/>
          <w:lang w:eastAsia="zh-CN"/>
        </w:rPr>
        <w:t>）</w:t>
      </w:r>
    </w:p>
    <w:p>
      <w:pPr>
        <w:keepNext w:val="0"/>
        <w:keepLines w:val="0"/>
        <w:pageBreakBefore w:val="0"/>
        <w:widowControl w:val="0"/>
        <w:kinsoku/>
        <w:wordWrap/>
        <w:overflowPunct/>
        <w:topLinePunct w:val="0"/>
        <w:autoSpaceDE/>
        <w:autoSpaceDN/>
        <w:bidi w:val="0"/>
        <w:adjustRightInd/>
        <w:snapToGrid/>
        <w:spacing w:after="0" w:line="620" w:lineRule="exact"/>
        <w:textAlignment w:val="auto"/>
        <w:rPr>
          <w:rFonts w:ascii="Times New Roman" w:hAnsi="Times New Roman" w:eastAsia="方正仿宋_GBK" w:cs="Times New Roman"/>
          <w:color w:val="000000"/>
          <w:w w:val="100"/>
          <w:sz w:val="32"/>
          <w:szCs w:val="32"/>
        </w:rPr>
      </w:pP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ascii="Times New Roman" w:hAnsi="Times New Roman" w:eastAsia="方正仿宋_GBK" w:cs="Times New Roman"/>
          <w:snapToGrid w:val="0"/>
          <w:color w:val="000000"/>
          <w:w w:val="100"/>
          <w:sz w:val="32"/>
          <w:szCs w:val="32"/>
          <w:lang w:eastAsia="zh-CN"/>
        </w:rPr>
      </w:pPr>
      <w:r>
        <w:rPr>
          <w:rFonts w:ascii="Times New Roman" w:hAnsi="Times New Roman" w:eastAsia="方正仿宋_GBK" w:cs="Times New Roman"/>
          <w:snapToGrid w:val="0"/>
          <w:color w:val="000000"/>
          <w:w w:val="100"/>
          <w:sz w:val="32"/>
          <w:szCs w:val="32"/>
          <w:lang w:eastAsia="zh-CN"/>
        </w:rPr>
        <w:t>为</w:t>
      </w:r>
      <w:r>
        <w:rPr>
          <w:rFonts w:ascii="Times New Roman" w:hAnsi="Times New Roman" w:eastAsia="方正仿宋_GBK" w:cs="Times New Roman"/>
          <w:snapToGrid w:val="0"/>
          <w:color w:val="000000"/>
          <w:w w:val="100"/>
          <w:sz w:val="32"/>
          <w:szCs w:val="32"/>
          <w:lang w:val="en-US" w:eastAsia="zh-CN"/>
        </w:rPr>
        <w:t>深入</w:t>
      </w:r>
      <w:r>
        <w:rPr>
          <w:rFonts w:ascii="Times New Roman" w:hAnsi="Times New Roman" w:eastAsia="方正仿宋_GBK" w:cs="Times New Roman"/>
          <w:snapToGrid w:val="0"/>
          <w:color w:val="000000"/>
          <w:w w:val="100"/>
          <w:sz w:val="32"/>
          <w:szCs w:val="32"/>
        </w:rPr>
        <w:t>贯彻落实《</w:t>
      </w:r>
      <w:r>
        <w:rPr>
          <w:rFonts w:ascii="Times New Roman" w:hAnsi="Times New Roman" w:eastAsia="方正仿宋_GBK" w:cs="Times New Roman"/>
          <w:snapToGrid w:val="0"/>
          <w:color w:val="000000"/>
          <w:w w:val="100"/>
          <w:sz w:val="32"/>
          <w:szCs w:val="32"/>
          <w:lang w:val="en-US" w:eastAsia="zh-CN"/>
        </w:rPr>
        <w:t>重庆市渝中区楼宇经济</w:t>
      </w:r>
      <w:r>
        <w:rPr>
          <w:rFonts w:hint="eastAsia" w:ascii="Times New Roman" w:hAnsi="Times New Roman" w:eastAsia="方正仿宋_GBK" w:cs="Times New Roman"/>
          <w:snapToGrid w:val="0"/>
          <w:color w:val="000000"/>
          <w:w w:val="100"/>
          <w:sz w:val="32"/>
          <w:szCs w:val="32"/>
          <w:lang w:val="en-US" w:eastAsia="zh-CN"/>
        </w:rPr>
        <w:t>“</w:t>
      </w:r>
      <w:r>
        <w:rPr>
          <w:rFonts w:ascii="Times New Roman" w:hAnsi="Times New Roman" w:eastAsia="方正仿宋_GBK" w:cs="Times New Roman"/>
          <w:snapToGrid w:val="0"/>
          <w:color w:val="000000"/>
          <w:w w:val="100"/>
          <w:sz w:val="32"/>
          <w:szCs w:val="32"/>
          <w:lang w:val="en-US" w:eastAsia="zh-CN"/>
        </w:rPr>
        <w:t>标杆引领</w:t>
      </w:r>
      <w:r>
        <w:rPr>
          <w:rFonts w:hint="eastAsia" w:ascii="Times New Roman" w:hAnsi="Times New Roman" w:eastAsia="方正仿宋_GBK" w:cs="Times New Roman"/>
          <w:snapToGrid w:val="0"/>
          <w:color w:val="000000"/>
          <w:w w:val="100"/>
          <w:sz w:val="32"/>
          <w:szCs w:val="32"/>
          <w:lang w:val="en-US" w:eastAsia="zh-CN"/>
        </w:rPr>
        <w:t>”</w:t>
      </w:r>
      <w:r>
        <w:rPr>
          <w:rFonts w:ascii="Times New Roman" w:hAnsi="Times New Roman" w:eastAsia="方正仿宋_GBK" w:cs="Times New Roman"/>
          <w:snapToGrid w:val="0"/>
          <w:color w:val="000000"/>
          <w:w w:val="100"/>
          <w:sz w:val="32"/>
          <w:szCs w:val="32"/>
          <w:lang w:val="en-US" w:eastAsia="zh-CN"/>
        </w:rPr>
        <w:t>三年行动计</w:t>
      </w:r>
      <w:r>
        <w:rPr>
          <w:rFonts w:ascii="Times New Roman" w:hAnsi="Times New Roman" w:eastAsia="方正仿宋_GBK" w:cs="Times New Roman"/>
          <w:snapToGrid w:val="0"/>
          <w:color w:val="000000"/>
          <w:w w:val="100"/>
          <w:sz w:val="32"/>
          <w:szCs w:val="32"/>
          <w:lang w:eastAsia="zh-CN"/>
        </w:rPr>
        <w:t>划</w:t>
      </w:r>
      <w:r>
        <w:rPr>
          <w:rFonts w:ascii="Times New Roman" w:hAnsi="Times New Roman" w:eastAsia="方正仿宋_GBK" w:cs="Times New Roman"/>
          <w:snapToGrid w:val="0"/>
          <w:color w:val="000000"/>
          <w:w w:val="100"/>
          <w:sz w:val="32"/>
          <w:szCs w:val="32"/>
        </w:rPr>
        <w:t>（202</w:t>
      </w:r>
      <w:r>
        <w:rPr>
          <w:rFonts w:ascii="Times New Roman" w:hAnsi="Times New Roman" w:eastAsia="方正仿宋_GBK" w:cs="Times New Roman"/>
          <w:snapToGrid w:val="0"/>
          <w:color w:val="000000"/>
          <w:w w:val="100"/>
          <w:sz w:val="32"/>
          <w:szCs w:val="32"/>
          <w:lang w:val="en-US" w:eastAsia="zh-CN"/>
        </w:rPr>
        <w:t>4</w:t>
      </w:r>
      <w:r>
        <w:rPr>
          <w:rFonts w:ascii="Times New Roman" w:hAnsi="Times New Roman" w:eastAsia="方正仿宋_GBK" w:cs="Times New Roman"/>
          <w:snapToGrid w:val="0"/>
          <w:color w:val="000000"/>
          <w:w w:val="100"/>
          <w:sz w:val="32"/>
          <w:szCs w:val="32"/>
        </w:rPr>
        <w:t>—202</w:t>
      </w:r>
      <w:r>
        <w:rPr>
          <w:rFonts w:ascii="Times New Roman" w:hAnsi="Times New Roman" w:eastAsia="方正仿宋_GBK" w:cs="Times New Roman"/>
          <w:snapToGrid w:val="0"/>
          <w:color w:val="000000"/>
          <w:w w:val="100"/>
          <w:sz w:val="32"/>
          <w:szCs w:val="32"/>
          <w:lang w:val="en-US" w:eastAsia="zh-CN"/>
        </w:rPr>
        <w:t>6</w:t>
      </w:r>
      <w:r>
        <w:rPr>
          <w:rFonts w:ascii="Times New Roman" w:hAnsi="Times New Roman" w:eastAsia="方正仿宋_GBK" w:cs="Times New Roman"/>
          <w:snapToGrid w:val="0"/>
          <w:color w:val="000000"/>
          <w:w w:val="100"/>
          <w:sz w:val="32"/>
          <w:szCs w:val="32"/>
        </w:rPr>
        <w:t>年）》</w:t>
      </w:r>
      <w:r>
        <w:rPr>
          <w:rFonts w:ascii="Times New Roman" w:hAnsi="Times New Roman" w:eastAsia="方正仿宋_GBK" w:cs="Times New Roman"/>
          <w:snapToGrid w:val="0"/>
          <w:color w:val="000000"/>
          <w:w w:val="100"/>
          <w:sz w:val="32"/>
          <w:szCs w:val="32"/>
          <w:lang w:eastAsia="zh-CN"/>
        </w:rPr>
        <w:t>，</w:t>
      </w:r>
      <w:r>
        <w:rPr>
          <w:rFonts w:ascii="Times New Roman" w:hAnsi="Times New Roman" w:eastAsia="方正仿宋_GBK" w:cs="Times New Roman"/>
          <w:snapToGrid w:val="0"/>
          <w:color w:val="000000"/>
          <w:w w:val="100"/>
          <w:sz w:val="32"/>
          <w:szCs w:val="32"/>
          <w:lang w:val="en-US" w:eastAsia="zh-CN"/>
        </w:rPr>
        <w:t>提升载体空间、提高经济质效、促进产业集聚、优化服务效能，促进楼宇经济高质量发展，现</w:t>
      </w:r>
      <w:r>
        <w:rPr>
          <w:rFonts w:ascii="Times New Roman" w:hAnsi="Times New Roman" w:eastAsia="方正仿宋_GBK" w:cs="Times New Roman"/>
          <w:snapToGrid w:val="0"/>
          <w:color w:val="000000"/>
          <w:w w:val="100"/>
          <w:sz w:val="32"/>
          <w:szCs w:val="32"/>
          <w:lang w:eastAsia="zh-CN"/>
        </w:rPr>
        <w:t>制定如下</w:t>
      </w:r>
      <w:r>
        <w:rPr>
          <w:rFonts w:ascii="Times New Roman" w:hAnsi="Times New Roman" w:eastAsia="方正仿宋_GBK" w:cs="Times New Roman"/>
          <w:snapToGrid w:val="0"/>
          <w:color w:val="000000"/>
          <w:w w:val="100"/>
          <w:sz w:val="32"/>
          <w:szCs w:val="32"/>
          <w:lang w:val="en-US" w:eastAsia="zh-CN"/>
        </w:rPr>
        <w:t>政策</w:t>
      </w:r>
      <w:r>
        <w:rPr>
          <w:rFonts w:ascii="Times New Roman" w:hAnsi="Times New Roman" w:eastAsia="方正仿宋_GBK" w:cs="Times New Roman"/>
          <w:snapToGrid w:val="0"/>
          <w:color w:val="00000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ascii="Times New Roman" w:hAnsi="Times New Roman" w:eastAsia="方正黑体_GBK" w:cs="Times New Roman"/>
          <w:snapToGrid w:val="0"/>
          <w:color w:val="000000"/>
          <w:w w:val="100"/>
          <w:sz w:val="32"/>
          <w:szCs w:val="32"/>
          <w:lang w:val="en-US" w:eastAsia="zh-CN"/>
        </w:rPr>
      </w:pPr>
      <w:r>
        <w:rPr>
          <w:rFonts w:ascii="Times New Roman" w:hAnsi="Times New Roman" w:eastAsia="方正黑体_GBK" w:cs="Times New Roman"/>
          <w:snapToGrid w:val="0"/>
          <w:color w:val="000000"/>
          <w:w w:val="100"/>
          <w:sz w:val="32"/>
          <w:szCs w:val="32"/>
          <w:lang w:val="en-US" w:eastAsia="zh-CN"/>
        </w:rPr>
        <w:t>一、制定依据</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ascii="Times New Roman" w:hAnsi="Times New Roman" w:eastAsia="方正仿宋_GBK" w:cs="Times New Roman"/>
          <w:snapToGrid w:val="0"/>
          <w:color w:val="000000"/>
          <w:w w:val="100"/>
          <w:sz w:val="32"/>
          <w:szCs w:val="32"/>
          <w:lang w:val="en-US" w:eastAsia="zh-CN"/>
        </w:rPr>
      </w:pPr>
      <w:r>
        <w:rPr>
          <w:rFonts w:ascii="Times New Roman" w:hAnsi="Times New Roman" w:eastAsia="方正仿宋_GBK" w:cs="Times New Roman"/>
          <w:snapToGrid w:val="0"/>
          <w:color w:val="000000"/>
          <w:w w:val="100"/>
          <w:sz w:val="32"/>
          <w:szCs w:val="32"/>
          <w:lang w:val="en-US" w:eastAsia="zh-CN"/>
        </w:rPr>
        <w:t>根据《关于印发重庆市支持现代生产性服务业高质量发展若干政策措施的通知》（渝发改规范〔2024〕7号）要求，推动载体提质增效，着力构建优质高效、布局合理的现代生产性服务业集聚区。</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ascii="Times New Roman" w:hAnsi="Times New Roman" w:eastAsia="方正黑体_GBK" w:cs="Times New Roman"/>
          <w:snapToGrid w:val="0"/>
          <w:color w:val="000000"/>
          <w:w w:val="100"/>
          <w:sz w:val="32"/>
          <w:szCs w:val="32"/>
          <w:lang w:eastAsia="zh-CN"/>
        </w:rPr>
      </w:pPr>
      <w:r>
        <w:rPr>
          <w:rFonts w:ascii="Times New Roman" w:hAnsi="Times New Roman" w:eastAsia="方正黑体_GBK" w:cs="Times New Roman"/>
          <w:snapToGrid w:val="0"/>
          <w:color w:val="000000"/>
          <w:w w:val="100"/>
          <w:sz w:val="32"/>
          <w:szCs w:val="32"/>
          <w:lang w:val="en-US" w:eastAsia="zh-CN"/>
        </w:rPr>
        <w:t>二</w:t>
      </w:r>
      <w:r>
        <w:rPr>
          <w:rFonts w:ascii="Times New Roman" w:hAnsi="Times New Roman" w:eastAsia="方正黑体_GBK" w:cs="Times New Roman"/>
          <w:snapToGrid w:val="0"/>
          <w:color w:val="000000"/>
          <w:w w:val="100"/>
          <w:sz w:val="32"/>
          <w:szCs w:val="32"/>
          <w:lang w:eastAsia="zh-CN"/>
        </w:rPr>
        <w:t>、适用范围</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ascii="Times New Roman" w:hAnsi="Times New Roman" w:eastAsia="方正仿宋_GBK" w:cs="Times New Roman"/>
          <w:snapToGrid w:val="0"/>
          <w:color w:val="000000"/>
          <w:w w:val="100"/>
          <w:sz w:val="32"/>
          <w:szCs w:val="32"/>
          <w:lang w:val="en-US" w:eastAsia="zh-CN"/>
        </w:rPr>
      </w:pPr>
      <w:r>
        <w:rPr>
          <w:rFonts w:ascii="Times New Roman" w:hAnsi="Times New Roman" w:eastAsia="方正仿宋_GBK" w:cs="Times New Roman"/>
          <w:snapToGrid w:val="0"/>
          <w:color w:val="000000"/>
          <w:w w:val="100"/>
          <w:sz w:val="32"/>
          <w:szCs w:val="32"/>
          <w:lang w:val="en-US" w:eastAsia="zh-CN"/>
        </w:rPr>
        <w:t>本政策适用于在渝中区行政辖区内建成运营1年以上的商务商业楼宇（为商务商业活动提供空间、设施及配套服务的建筑）以及符合条件的企业。</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ascii="Times New Roman" w:hAnsi="Times New Roman" w:eastAsia="方正黑体_GBK" w:cs="Times New Roman"/>
          <w:snapToGrid w:val="0"/>
          <w:color w:val="000000"/>
          <w:w w:val="100"/>
          <w:sz w:val="32"/>
          <w:szCs w:val="32"/>
          <w:lang w:val="en-US" w:eastAsia="zh-CN"/>
        </w:rPr>
      </w:pPr>
      <w:r>
        <w:rPr>
          <w:rFonts w:ascii="Times New Roman" w:hAnsi="Times New Roman" w:eastAsia="方正黑体_GBK" w:cs="Times New Roman"/>
          <w:snapToGrid w:val="0"/>
          <w:color w:val="000000"/>
          <w:w w:val="100"/>
          <w:sz w:val="32"/>
          <w:szCs w:val="32"/>
          <w:lang w:val="en-US" w:eastAsia="zh-CN"/>
        </w:rPr>
        <w:t>三、主要措施</w:t>
      </w:r>
    </w:p>
    <w:p>
      <w:pPr>
        <w:keepNext w:val="0"/>
        <w:keepLines w:val="0"/>
        <w:pageBreakBefore w:val="0"/>
        <w:widowControl w:val="0"/>
        <w:kinsoku/>
        <w:wordWrap/>
        <w:overflowPunct/>
        <w:topLinePunct w:val="0"/>
        <w:autoSpaceDE/>
        <w:autoSpaceDN/>
        <w:bidi w:val="0"/>
        <w:adjustRightInd/>
        <w:snapToGrid/>
        <w:spacing w:after="0" w:line="620" w:lineRule="exact"/>
        <w:ind w:left="0" w:firstLine="640" w:firstLineChars="200"/>
        <w:textAlignment w:val="auto"/>
        <w:rPr>
          <w:rFonts w:ascii="Times New Roman" w:hAnsi="Times New Roman" w:eastAsia="方正楷体_GBK" w:cs="Times New Roman"/>
          <w:color w:val="000000"/>
          <w:w w:val="100"/>
          <w:sz w:val="32"/>
          <w:szCs w:val="32"/>
          <w:highlight w:val="none"/>
        </w:rPr>
      </w:pPr>
      <w:r>
        <w:rPr>
          <w:rFonts w:ascii="Times New Roman" w:hAnsi="Times New Roman" w:eastAsia="方正楷体_GBK" w:cs="Times New Roman"/>
          <w:color w:val="000000"/>
          <w:w w:val="100"/>
          <w:sz w:val="32"/>
          <w:szCs w:val="32"/>
          <w:highlight w:val="none"/>
          <w:lang w:eastAsia="zh-CN"/>
        </w:rPr>
        <w:t>（一）</w:t>
      </w:r>
      <w:r>
        <w:rPr>
          <w:rFonts w:ascii="Times New Roman" w:hAnsi="Times New Roman" w:eastAsia="方正楷体_GBK" w:cs="Times New Roman"/>
          <w:color w:val="000000"/>
          <w:w w:val="100"/>
          <w:sz w:val="32"/>
          <w:szCs w:val="32"/>
          <w:highlight w:val="none"/>
        </w:rPr>
        <w:t>鼓励楼宇改造</w:t>
      </w:r>
      <w:r>
        <w:rPr>
          <w:rFonts w:ascii="Times New Roman" w:hAnsi="Times New Roman" w:eastAsia="方正楷体_GBK" w:cs="Times New Roman"/>
          <w:color w:val="000000"/>
          <w:w w:val="100"/>
          <w:sz w:val="32"/>
          <w:szCs w:val="32"/>
          <w:highlight w:val="none"/>
          <w:lang w:val="en-US" w:eastAsia="zh-CN"/>
        </w:rPr>
        <w:t>盘活</w:t>
      </w:r>
      <w:r>
        <w:rPr>
          <w:rFonts w:ascii="Times New Roman" w:hAnsi="Times New Roman" w:eastAsia="方正楷体_GBK" w:cs="Times New Roman"/>
          <w:color w:val="000000"/>
          <w:w w:val="100"/>
          <w:sz w:val="32"/>
          <w:szCs w:val="32"/>
          <w:highlight w:val="none"/>
        </w:rPr>
        <w:t>更新</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ascii="Times New Roman" w:hAnsi="Times New Roman" w:eastAsia="方正仿宋_GBK" w:cs="Times New Roman"/>
          <w:color w:val="000000"/>
          <w:w w:val="100"/>
          <w:sz w:val="32"/>
          <w:szCs w:val="32"/>
          <w:highlight w:val="none"/>
          <w:lang w:eastAsia="zh-CN"/>
        </w:rPr>
      </w:pPr>
      <w:r>
        <w:rPr>
          <w:rFonts w:ascii="Times New Roman" w:hAnsi="Times New Roman" w:eastAsia="方正仿宋_GBK" w:cs="Times New Roman"/>
          <w:color w:val="000000"/>
          <w:w w:val="100"/>
          <w:sz w:val="32"/>
          <w:szCs w:val="32"/>
          <w:highlight w:val="none"/>
          <w:lang w:val="en-US" w:eastAsia="zh-CN"/>
        </w:rPr>
        <w:t>1.对</w:t>
      </w:r>
      <w:r>
        <w:rPr>
          <w:rFonts w:ascii="Times New Roman" w:hAnsi="Times New Roman" w:eastAsia="方正仿宋_GBK" w:cs="Times New Roman"/>
          <w:snapToGrid w:val="0"/>
          <w:color w:val="000000"/>
          <w:w w:val="100"/>
          <w:sz w:val="32"/>
          <w:szCs w:val="32"/>
          <w:lang w:val="en-US" w:eastAsia="zh-CN"/>
        </w:rPr>
        <w:t>建成运营</w:t>
      </w:r>
      <w:r>
        <w:rPr>
          <w:rFonts w:ascii="Times New Roman" w:hAnsi="Times New Roman" w:eastAsia="方正仿宋_GBK" w:cs="Times New Roman"/>
          <w:color w:val="000000"/>
          <w:w w:val="100"/>
          <w:sz w:val="32"/>
          <w:szCs w:val="32"/>
          <w:highlight w:val="none"/>
        </w:rPr>
        <w:t>5年以上、建筑面积</w:t>
      </w:r>
      <w:r>
        <w:rPr>
          <w:rFonts w:ascii="Times New Roman" w:hAnsi="Times New Roman" w:eastAsia="方正仿宋_GBK" w:cs="Times New Roman"/>
          <w:color w:val="000000"/>
          <w:w w:val="100"/>
          <w:sz w:val="32"/>
          <w:szCs w:val="32"/>
          <w:highlight w:val="none"/>
          <w:lang w:val="en-US" w:eastAsia="zh-CN"/>
        </w:rPr>
        <w:t>1万</w:t>
      </w:r>
      <w:r>
        <w:rPr>
          <w:rFonts w:ascii="Times New Roman" w:hAnsi="Times New Roman" w:eastAsia="方正仿宋_GBK" w:cs="Times New Roman"/>
          <w:color w:val="000000"/>
          <w:w w:val="100"/>
          <w:sz w:val="32"/>
          <w:szCs w:val="32"/>
          <w:highlight w:val="none"/>
        </w:rPr>
        <w:t>平方米（含）以上</w:t>
      </w:r>
      <w:r>
        <w:rPr>
          <w:rFonts w:ascii="Times New Roman" w:hAnsi="Times New Roman" w:eastAsia="方正仿宋_GBK" w:cs="Times New Roman"/>
          <w:color w:val="000000"/>
          <w:w w:val="100"/>
          <w:sz w:val="32"/>
          <w:szCs w:val="32"/>
          <w:highlight w:val="none"/>
          <w:lang w:eastAsia="zh-CN"/>
        </w:rPr>
        <w:t>、</w:t>
      </w:r>
      <w:r>
        <w:rPr>
          <w:rFonts w:ascii="Times New Roman" w:hAnsi="Times New Roman" w:eastAsia="方正仿宋_GBK" w:cs="Times New Roman"/>
          <w:color w:val="000000"/>
          <w:w w:val="100"/>
          <w:sz w:val="32"/>
          <w:szCs w:val="32"/>
          <w:highlight w:val="none"/>
          <w:u w:val="none"/>
          <w:lang w:val="en-US" w:eastAsia="zh-CN"/>
        </w:rPr>
        <w:t>项目</w:t>
      </w:r>
      <w:r>
        <w:rPr>
          <w:rFonts w:ascii="Times New Roman" w:hAnsi="Times New Roman" w:eastAsia="方正仿宋_GBK" w:cs="Times New Roman"/>
          <w:color w:val="000000"/>
          <w:w w:val="100"/>
          <w:sz w:val="32"/>
          <w:szCs w:val="32"/>
          <w:highlight w:val="none"/>
          <w:u w:val="none"/>
        </w:rPr>
        <w:t>总投资</w:t>
      </w:r>
      <w:r>
        <w:rPr>
          <w:rFonts w:ascii="Times New Roman" w:hAnsi="Times New Roman" w:eastAsia="方正仿宋_GBK" w:cs="Times New Roman"/>
          <w:color w:val="000000"/>
          <w:w w:val="100"/>
          <w:sz w:val="32"/>
          <w:szCs w:val="32"/>
          <w:highlight w:val="none"/>
          <w:u w:val="none"/>
          <w:lang w:eastAsia="zh-CN"/>
        </w:rPr>
        <w:t>在</w:t>
      </w:r>
      <w:r>
        <w:rPr>
          <w:rFonts w:ascii="Times New Roman" w:hAnsi="Times New Roman" w:eastAsia="方正仿宋_GBK" w:cs="Times New Roman"/>
          <w:color w:val="000000"/>
          <w:w w:val="100"/>
          <w:sz w:val="32"/>
          <w:szCs w:val="32"/>
          <w:highlight w:val="none"/>
          <w:u w:val="none"/>
          <w:lang w:val="en-US" w:eastAsia="zh-CN"/>
        </w:rPr>
        <w:t>1000</w:t>
      </w:r>
      <w:r>
        <w:rPr>
          <w:rFonts w:ascii="Times New Roman" w:hAnsi="Times New Roman" w:eastAsia="方正仿宋_GBK" w:cs="Times New Roman"/>
          <w:color w:val="000000"/>
          <w:w w:val="100"/>
          <w:sz w:val="32"/>
          <w:szCs w:val="32"/>
          <w:highlight w:val="none"/>
          <w:u w:val="none"/>
        </w:rPr>
        <w:t>万元（含）以上</w:t>
      </w:r>
      <w:r>
        <w:rPr>
          <w:rFonts w:ascii="Times New Roman" w:hAnsi="Times New Roman" w:eastAsia="方正仿宋_GBK" w:cs="Times New Roman"/>
          <w:color w:val="000000"/>
          <w:w w:val="100"/>
          <w:sz w:val="32"/>
          <w:szCs w:val="32"/>
          <w:highlight w:val="none"/>
        </w:rPr>
        <w:t>的商务楼宇</w:t>
      </w:r>
      <w:r>
        <w:rPr>
          <w:rFonts w:ascii="Times New Roman" w:hAnsi="Times New Roman" w:eastAsia="方正仿宋_GBK" w:cs="Times New Roman"/>
          <w:color w:val="000000"/>
          <w:w w:val="100"/>
          <w:sz w:val="32"/>
          <w:szCs w:val="32"/>
          <w:highlight w:val="none"/>
          <w:lang w:val="en-US" w:eastAsia="zh-CN"/>
        </w:rPr>
        <w:t>公共区域进行绿色化改造</w:t>
      </w:r>
      <w:r>
        <w:rPr>
          <w:rFonts w:ascii="Times New Roman" w:hAnsi="Times New Roman" w:eastAsia="方正仿宋_GBK" w:cs="Times New Roman"/>
          <w:color w:val="000000"/>
          <w:w w:val="100"/>
          <w:kern w:val="2"/>
          <w:sz w:val="32"/>
          <w:szCs w:val="32"/>
          <w:lang w:val="en-US" w:eastAsia="zh-CN"/>
        </w:rPr>
        <w:t>且调改成效明显</w:t>
      </w:r>
      <w:r>
        <w:rPr>
          <w:rFonts w:ascii="Times New Roman" w:hAnsi="Times New Roman" w:eastAsia="方正仿宋_GBK" w:cs="Times New Roman"/>
          <w:color w:val="000000"/>
          <w:w w:val="100"/>
          <w:sz w:val="32"/>
          <w:szCs w:val="32"/>
          <w:highlight w:val="none"/>
          <w:lang w:val="en-US" w:eastAsia="zh-CN"/>
        </w:rPr>
        <w:t>，</w:t>
      </w:r>
      <w:r>
        <w:rPr>
          <w:rFonts w:ascii="Times New Roman" w:hAnsi="Times New Roman" w:eastAsia="方正仿宋_GBK" w:cs="Times New Roman"/>
          <w:color w:val="000000"/>
          <w:w w:val="100"/>
          <w:kern w:val="2"/>
          <w:sz w:val="32"/>
          <w:szCs w:val="32"/>
          <w:lang w:eastAsia="zh-CN"/>
        </w:rPr>
        <w:t>整体方案及投资预算</w:t>
      </w:r>
      <w:r>
        <w:rPr>
          <w:rFonts w:ascii="Times New Roman" w:hAnsi="Times New Roman" w:eastAsia="方正仿宋_GBK" w:cs="Times New Roman"/>
          <w:color w:val="000000"/>
          <w:w w:val="100"/>
          <w:kern w:val="2"/>
          <w:sz w:val="32"/>
          <w:szCs w:val="32"/>
        </w:rPr>
        <w:t>到相关主管部门提前登记信息</w:t>
      </w:r>
      <w:r>
        <w:rPr>
          <w:rFonts w:ascii="Times New Roman" w:hAnsi="Times New Roman" w:eastAsia="方正仿宋_GBK" w:cs="Times New Roman"/>
          <w:color w:val="000000"/>
          <w:w w:val="100"/>
          <w:kern w:val="2"/>
          <w:sz w:val="32"/>
          <w:szCs w:val="32"/>
          <w:lang w:eastAsia="zh-CN"/>
        </w:rPr>
        <w:t>且符合产业发展方向，</w:t>
      </w:r>
      <w:r>
        <w:rPr>
          <w:rFonts w:ascii="Times New Roman" w:hAnsi="Times New Roman" w:eastAsia="方正仿宋_GBK" w:cs="Times New Roman"/>
          <w:color w:val="000000"/>
          <w:w w:val="100"/>
          <w:sz w:val="32"/>
          <w:szCs w:val="32"/>
          <w:highlight w:val="none"/>
          <w:lang w:val="en-US" w:eastAsia="zh-CN"/>
        </w:rPr>
        <w:t>经认定可根据项目投资进度分阶段给予扶持，</w:t>
      </w:r>
      <w:r>
        <w:rPr>
          <w:rFonts w:ascii="Times New Roman" w:hAnsi="Times New Roman" w:eastAsia="方正仿宋_GBK" w:cs="Times New Roman"/>
          <w:color w:val="000000"/>
          <w:w w:val="100"/>
          <w:kern w:val="2"/>
          <w:sz w:val="32"/>
          <w:szCs w:val="32"/>
          <w:lang w:val="en-US" w:eastAsia="zh-CN" w:bidi="ar-SA"/>
        </w:rPr>
        <w:t>整体改造更新方案实施周期不超过2年，</w:t>
      </w:r>
      <w:r>
        <w:rPr>
          <w:rFonts w:ascii="Times New Roman" w:hAnsi="Times New Roman" w:eastAsia="方正仿宋_GBK" w:cs="Times New Roman"/>
          <w:color w:val="000000"/>
          <w:w w:val="100"/>
          <w:kern w:val="2"/>
          <w:sz w:val="32"/>
          <w:szCs w:val="32"/>
          <w:lang w:eastAsia="zh-CN"/>
        </w:rPr>
        <w:t>总扶持比例不超过工程投资金额的</w:t>
      </w:r>
      <w:r>
        <w:rPr>
          <w:rFonts w:ascii="Times New Roman" w:hAnsi="Times New Roman" w:eastAsia="方正仿宋_GBK" w:cs="Times New Roman"/>
          <w:color w:val="000000"/>
          <w:w w:val="100"/>
          <w:kern w:val="2"/>
          <w:sz w:val="32"/>
          <w:szCs w:val="32"/>
          <w:lang w:val="en-US" w:eastAsia="zh-CN"/>
        </w:rPr>
        <w:t>20%，</w:t>
      </w:r>
      <w:r>
        <w:rPr>
          <w:rFonts w:ascii="Times New Roman" w:hAnsi="Times New Roman" w:eastAsia="方正仿宋_GBK" w:cs="Times New Roman"/>
          <w:color w:val="000000"/>
          <w:w w:val="100"/>
          <w:sz w:val="32"/>
          <w:szCs w:val="32"/>
          <w:highlight w:val="none"/>
          <w:u w:val="none"/>
          <w:lang w:val="en-US" w:eastAsia="zh-CN"/>
        </w:rPr>
        <w:t>（亿元楼宇最高不超过30%）</w:t>
      </w:r>
      <w:r>
        <w:rPr>
          <w:rFonts w:ascii="Times New Roman" w:hAnsi="Times New Roman" w:eastAsia="方正仿宋_GBK" w:cs="Times New Roman"/>
          <w:color w:val="000000"/>
          <w:w w:val="100"/>
          <w:sz w:val="32"/>
          <w:szCs w:val="32"/>
          <w:highlight w:val="none"/>
          <w:lang w:val="en-US" w:eastAsia="zh-CN"/>
        </w:rPr>
        <w:t>，</w:t>
      </w:r>
      <w:r>
        <w:rPr>
          <w:rFonts w:ascii="Times New Roman" w:hAnsi="Times New Roman" w:eastAsia="方正仿宋_GBK" w:cs="Times New Roman"/>
          <w:color w:val="000000"/>
          <w:w w:val="100"/>
          <w:sz w:val="32"/>
          <w:szCs w:val="32"/>
          <w:highlight w:val="none"/>
          <w:u w:val="none"/>
          <w:lang w:val="en-US" w:eastAsia="zh-CN"/>
        </w:rPr>
        <w:t>单个项目</w:t>
      </w:r>
      <w:r>
        <w:rPr>
          <w:rFonts w:ascii="Times New Roman" w:hAnsi="Times New Roman" w:eastAsia="方正仿宋_GBK" w:cs="Times New Roman"/>
          <w:color w:val="000000"/>
          <w:w w:val="100"/>
          <w:sz w:val="32"/>
          <w:szCs w:val="32"/>
          <w:highlight w:val="none"/>
        </w:rPr>
        <w:t>扶持总额不超过1000万元</w:t>
      </w:r>
      <w:r>
        <w:rPr>
          <w:rFonts w:ascii="Times New Roman" w:hAnsi="Times New Roman" w:eastAsia="方正仿宋_GBK" w:cs="Times New Roman"/>
          <w:color w:val="000000"/>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ascii="Times New Roman" w:hAnsi="Times New Roman" w:eastAsia="方正仿宋_GBK" w:cs="Times New Roman"/>
          <w:color w:val="000000"/>
          <w:w w:val="100"/>
          <w:sz w:val="32"/>
          <w:szCs w:val="32"/>
          <w:highlight w:val="none"/>
        </w:rPr>
      </w:pPr>
      <w:r>
        <w:rPr>
          <w:rFonts w:ascii="Times New Roman" w:hAnsi="Times New Roman" w:eastAsia="方正仿宋_GBK" w:cs="Times New Roman"/>
          <w:color w:val="000000"/>
          <w:w w:val="100"/>
          <w:sz w:val="32"/>
          <w:szCs w:val="32"/>
          <w:highlight w:val="none"/>
          <w:lang w:val="en-US" w:eastAsia="zh-CN"/>
        </w:rPr>
        <w:t>2.</w:t>
      </w:r>
      <w:r>
        <w:rPr>
          <w:rFonts w:ascii="Times New Roman" w:hAnsi="Times New Roman" w:eastAsia="方正仿宋_GBK" w:cs="Times New Roman"/>
          <w:color w:val="000000"/>
          <w:w w:val="100"/>
          <w:sz w:val="32"/>
          <w:szCs w:val="32"/>
          <w:highlight w:val="none"/>
        </w:rPr>
        <w:t>建设传统风貌区、山城老街区和更新改造老旧厂房、闲置低效楼宇，转型发展特色产业园、新型楼宇工业等，总投资</w:t>
      </w:r>
      <w:r>
        <w:rPr>
          <w:rFonts w:ascii="Times New Roman" w:hAnsi="Times New Roman" w:eastAsia="方正仿宋_GBK" w:cs="Times New Roman"/>
          <w:color w:val="000000"/>
          <w:w w:val="100"/>
          <w:sz w:val="32"/>
          <w:szCs w:val="32"/>
          <w:highlight w:val="none"/>
          <w:lang w:val="en-US" w:eastAsia="zh-CN"/>
        </w:rPr>
        <w:t>500</w:t>
      </w:r>
      <w:r>
        <w:rPr>
          <w:rFonts w:ascii="Times New Roman" w:hAnsi="Times New Roman" w:eastAsia="方正仿宋_GBK" w:cs="Times New Roman"/>
          <w:color w:val="000000"/>
          <w:w w:val="100"/>
          <w:sz w:val="32"/>
          <w:szCs w:val="32"/>
          <w:highlight w:val="none"/>
        </w:rPr>
        <w:t>万元（含）以上</w:t>
      </w:r>
      <w:r>
        <w:rPr>
          <w:rFonts w:ascii="Times New Roman" w:hAnsi="Times New Roman" w:eastAsia="方正仿宋_GBK" w:cs="Times New Roman"/>
          <w:color w:val="000000"/>
          <w:w w:val="100"/>
          <w:sz w:val="32"/>
          <w:szCs w:val="32"/>
          <w:highlight w:val="none"/>
          <w:lang w:eastAsia="zh-CN"/>
        </w:rPr>
        <w:t>，</w:t>
      </w:r>
      <w:r>
        <w:rPr>
          <w:rFonts w:ascii="Times New Roman" w:hAnsi="Times New Roman" w:eastAsia="方正仿宋_GBK" w:cs="Times New Roman"/>
          <w:color w:val="000000"/>
          <w:w w:val="100"/>
          <w:sz w:val="32"/>
          <w:szCs w:val="32"/>
          <w:highlight w:val="none"/>
        </w:rPr>
        <w:t>统一经营管理且</w:t>
      </w:r>
      <w:r>
        <w:rPr>
          <w:rFonts w:ascii="Times New Roman" w:hAnsi="Times New Roman" w:eastAsia="方正仿宋_GBK" w:cs="Times New Roman"/>
          <w:color w:val="000000"/>
          <w:w w:val="100"/>
          <w:sz w:val="32"/>
          <w:szCs w:val="32"/>
          <w:highlight w:val="none"/>
          <w:lang w:val="en-US" w:eastAsia="zh-CN"/>
        </w:rPr>
        <w:t>符合产业发展方向</w:t>
      </w:r>
      <w:r>
        <w:rPr>
          <w:rFonts w:ascii="Times New Roman" w:hAnsi="Times New Roman" w:eastAsia="方正仿宋_GBK" w:cs="Times New Roman"/>
          <w:color w:val="000000"/>
          <w:w w:val="100"/>
          <w:sz w:val="32"/>
          <w:szCs w:val="32"/>
          <w:highlight w:val="none"/>
        </w:rPr>
        <w:t>的，</w:t>
      </w:r>
      <w:r>
        <w:rPr>
          <w:rFonts w:ascii="Times New Roman" w:hAnsi="Times New Roman" w:eastAsia="方正仿宋_GBK" w:cs="Times New Roman"/>
          <w:color w:val="000000"/>
          <w:w w:val="100"/>
          <w:sz w:val="32"/>
          <w:szCs w:val="32"/>
          <w:highlight w:val="none"/>
          <w:lang w:val="en-US" w:eastAsia="zh-CN"/>
        </w:rPr>
        <w:t>经认定可根据项目投资进度分阶段给予扶持，总扶持比例不超过工程投资金额的20%，单个项目</w:t>
      </w:r>
      <w:r>
        <w:rPr>
          <w:rFonts w:ascii="Times New Roman" w:hAnsi="Times New Roman" w:eastAsia="方正仿宋_GBK" w:cs="Times New Roman"/>
          <w:color w:val="000000"/>
          <w:w w:val="100"/>
          <w:sz w:val="32"/>
          <w:szCs w:val="32"/>
          <w:highlight w:val="none"/>
        </w:rPr>
        <w:t>扶持总额不超过</w:t>
      </w:r>
      <w:r>
        <w:rPr>
          <w:rFonts w:ascii="Times New Roman" w:hAnsi="Times New Roman" w:eastAsia="方正仿宋_GBK" w:cs="Times New Roman"/>
          <w:color w:val="000000"/>
          <w:w w:val="100"/>
          <w:sz w:val="32"/>
          <w:szCs w:val="32"/>
          <w:highlight w:val="none"/>
          <w:lang w:val="en-US" w:eastAsia="zh-CN"/>
        </w:rPr>
        <w:t>500</w:t>
      </w:r>
      <w:r>
        <w:rPr>
          <w:rFonts w:ascii="Times New Roman" w:hAnsi="Times New Roman" w:eastAsia="方正仿宋_GBK" w:cs="Times New Roman"/>
          <w:color w:val="000000"/>
          <w:w w:val="1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ascii="Times New Roman" w:hAnsi="Times New Roman" w:eastAsia="方正仿宋_GBK" w:cs="Times New Roman"/>
          <w:color w:val="000000"/>
          <w:w w:val="100"/>
          <w:sz w:val="32"/>
          <w:szCs w:val="32"/>
          <w:highlight w:val="none"/>
          <w:u w:val="none"/>
          <w:lang w:val="en-US" w:eastAsia="zh-CN"/>
        </w:rPr>
      </w:pPr>
      <w:r>
        <w:rPr>
          <w:rFonts w:ascii="Times New Roman" w:hAnsi="Times New Roman" w:eastAsia="方正仿宋_GBK" w:cs="Times New Roman"/>
          <w:color w:val="000000"/>
          <w:w w:val="100"/>
          <w:sz w:val="32"/>
          <w:szCs w:val="32"/>
          <w:highlight w:val="none"/>
          <w:u w:val="none"/>
          <w:lang w:val="en-US" w:eastAsia="zh-CN"/>
        </w:rPr>
        <w:t>3.</w:t>
      </w:r>
      <w:r>
        <w:rPr>
          <w:rFonts w:ascii="Times New Roman" w:hAnsi="Times New Roman" w:eastAsia="方正仿宋_GBK" w:cs="Times New Roman"/>
          <w:color w:val="000000"/>
          <w:w w:val="100"/>
          <w:kern w:val="2"/>
          <w:sz w:val="32"/>
          <w:szCs w:val="32"/>
        </w:rPr>
        <w:t>对渝中区建成并正常使用5年以上的存量商场、购物中心实施</w:t>
      </w:r>
      <w:r>
        <w:rPr>
          <w:rFonts w:ascii="Times New Roman" w:hAnsi="Times New Roman" w:eastAsia="方正仿宋_GBK" w:cs="Times New Roman"/>
          <w:color w:val="000000"/>
          <w:w w:val="100"/>
          <w:kern w:val="2"/>
          <w:sz w:val="32"/>
          <w:szCs w:val="32"/>
          <w:lang w:eastAsia="zh-CN"/>
        </w:rPr>
        <w:t>大面积或整体</w:t>
      </w:r>
      <w:r>
        <w:rPr>
          <w:rFonts w:ascii="Times New Roman" w:hAnsi="Times New Roman" w:eastAsia="方正仿宋_GBK" w:cs="Times New Roman"/>
          <w:color w:val="000000"/>
          <w:w w:val="100"/>
          <w:kern w:val="2"/>
          <w:sz w:val="32"/>
          <w:szCs w:val="32"/>
        </w:rPr>
        <w:t>改造更新，</w:t>
      </w:r>
      <w:r>
        <w:rPr>
          <w:rFonts w:ascii="Times New Roman" w:hAnsi="Times New Roman" w:eastAsia="方正仿宋_GBK" w:cs="Times New Roman"/>
          <w:color w:val="000000"/>
          <w:w w:val="100"/>
          <w:kern w:val="2"/>
          <w:sz w:val="32"/>
          <w:szCs w:val="32"/>
          <w:lang w:eastAsia="zh-CN"/>
        </w:rPr>
        <w:t>改造面积</w:t>
      </w:r>
      <w:r>
        <w:rPr>
          <w:rFonts w:ascii="Times New Roman" w:hAnsi="Times New Roman" w:eastAsia="方正仿宋_GBK" w:cs="Times New Roman"/>
          <w:color w:val="000000"/>
          <w:w w:val="100"/>
          <w:kern w:val="2"/>
          <w:sz w:val="32"/>
          <w:szCs w:val="32"/>
          <w:lang w:val="en-US" w:eastAsia="zh-CN"/>
        </w:rPr>
        <w:t>10000平方米以上，</w:t>
      </w:r>
      <w:r>
        <w:rPr>
          <w:rFonts w:ascii="Times New Roman" w:hAnsi="Times New Roman" w:eastAsia="方正仿宋_GBK" w:cs="Times New Roman"/>
          <w:color w:val="000000"/>
          <w:w w:val="100"/>
          <w:kern w:val="2"/>
          <w:sz w:val="32"/>
          <w:szCs w:val="32"/>
        </w:rPr>
        <w:t>总投资额</w:t>
      </w:r>
      <w:r>
        <w:rPr>
          <w:rFonts w:ascii="Times New Roman" w:hAnsi="Times New Roman" w:eastAsia="方正仿宋_GBK" w:cs="Times New Roman"/>
          <w:strike w:val="0"/>
          <w:dstrike w:val="0"/>
          <w:color w:val="000000"/>
          <w:w w:val="100"/>
          <w:kern w:val="2"/>
          <w:sz w:val="32"/>
          <w:szCs w:val="32"/>
          <w:shd w:val="clear" w:color="auto" w:fill="FFFFFF"/>
          <w:lang w:val="en-US" w:eastAsia="zh-CN"/>
        </w:rPr>
        <w:t>3000</w:t>
      </w:r>
      <w:r>
        <w:rPr>
          <w:rFonts w:ascii="Times New Roman" w:hAnsi="Times New Roman" w:eastAsia="方正仿宋_GBK" w:cs="Times New Roman"/>
          <w:color w:val="000000"/>
          <w:w w:val="100"/>
          <w:kern w:val="2"/>
          <w:sz w:val="32"/>
          <w:szCs w:val="32"/>
          <w:shd w:val="clear" w:color="auto" w:fill="FFFFFF"/>
          <w:lang w:val="en-US" w:eastAsia="zh-CN"/>
        </w:rPr>
        <w:t>万元</w:t>
      </w:r>
      <w:r>
        <w:rPr>
          <w:rFonts w:ascii="Times New Roman" w:hAnsi="Times New Roman" w:eastAsia="方正仿宋_GBK" w:cs="Times New Roman"/>
          <w:color w:val="000000"/>
          <w:w w:val="100"/>
          <w:kern w:val="2"/>
          <w:sz w:val="32"/>
          <w:szCs w:val="32"/>
        </w:rPr>
        <w:t>以上</w:t>
      </w:r>
      <w:r>
        <w:rPr>
          <w:rFonts w:ascii="Times New Roman" w:hAnsi="Times New Roman" w:eastAsia="方正仿宋_GBK" w:cs="Times New Roman"/>
          <w:color w:val="000000"/>
          <w:w w:val="100"/>
          <w:kern w:val="2"/>
          <w:sz w:val="32"/>
          <w:szCs w:val="32"/>
          <w:lang w:val="en-US" w:eastAsia="zh-CN"/>
        </w:rPr>
        <w:t>且调改成效明显</w:t>
      </w:r>
      <w:r>
        <w:rPr>
          <w:rFonts w:ascii="Times New Roman" w:hAnsi="Times New Roman" w:eastAsia="方正仿宋_GBK" w:cs="Times New Roman"/>
          <w:color w:val="000000"/>
          <w:w w:val="100"/>
          <w:kern w:val="2"/>
          <w:sz w:val="32"/>
          <w:szCs w:val="32"/>
        </w:rPr>
        <w:t>，</w:t>
      </w:r>
      <w:r>
        <w:rPr>
          <w:rFonts w:ascii="Times New Roman" w:hAnsi="Times New Roman" w:eastAsia="方正仿宋_GBK" w:cs="Times New Roman"/>
          <w:color w:val="000000"/>
          <w:w w:val="100"/>
          <w:kern w:val="2"/>
          <w:sz w:val="32"/>
          <w:szCs w:val="32"/>
          <w:lang w:eastAsia="zh-CN"/>
        </w:rPr>
        <w:t>整体方案及投资预算</w:t>
      </w:r>
      <w:r>
        <w:rPr>
          <w:rFonts w:ascii="Times New Roman" w:hAnsi="Times New Roman" w:eastAsia="方正仿宋_GBK" w:cs="Times New Roman"/>
          <w:color w:val="000000"/>
          <w:w w:val="100"/>
          <w:kern w:val="2"/>
          <w:sz w:val="32"/>
          <w:szCs w:val="32"/>
        </w:rPr>
        <w:t>到相关主管部门提前登记信息</w:t>
      </w:r>
      <w:r>
        <w:rPr>
          <w:rFonts w:ascii="Times New Roman" w:hAnsi="Times New Roman" w:eastAsia="方正仿宋_GBK" w:cs="Times New Roman"/>
          <w:color w:val="000000"/>
          <w:w w:val="100"/>
          <w:kern w:val="2"/>
          <w:sz w:val="32"/>
          <w:szCs w:val="32"/>
          <w:lang w:eastAsia="zh-CN"/>
        </w:rPr>
        <w:t>且符合产业发展方向的，经认定可根据项目改造进度及国际知名品牌招商成果分阶段给予扶持。整体改造更新方案实施周期不超过</w:t>
      </w:r>
      <w:r>
        <w:rPr>
          <w:rFonts w:ascii="Times New Roman" w:hAnsi="Times New Roman" w:eastAsia="方正仿宋_GBK" w:cs="Times New Roman"/>
          <w:color w:val="000000"/>
          <w:w w:val="100"/>
          <w:kern w:val="2"/>
          <w:sz w:val="32"/>
          <w:szCs w:val="32"/>
          <w:lang w:val="en-US" w:eastAsia="zh-CN"/>
        </w:rPr>
        <w:t>3年，</w:t>
      </w:r>
      <w:r>
        <w:rPr>
          <w:rFonts w:ascii="Times New Roman" w:hAnsi="Times New Roman" w:eastAsia="方正仿宋_GBK" w:cs="Times New Roman"/>
          <w:color w:val="000000"/>
          <w:w w:val="100"/>
          <w:kern w:val="2"/>
          <w:sz w:val="32"/>
          <w:szCs w:val="32"/>
          <w:lang w:eastAsia="zh-CN"/>
        </w:rPr>
        <w:t>总扶持比例不超过工程投资金额的</w:t>
      </w:r>
      <w:r>
        <w:rPr>
          <w:rFonts w:ascii="Times New Roman" w:hAnsi="Times New Roman" w:eastAsia="方正仿宋_GBK" w:cs="Times New Roman"/>
          <w:color w:val="000000"/>
          <w:w w:val="100"/>
          <w:kern w:val="2"/>
          <w:sz w:val="32"/>
          <w:szCs w:val="32"/>
          <w:lang w:val="en-US" w:eastAsia="zh-CN"/>
        </w:rPr>
        <w:t>20%，</w:t>
      </w:r>
      <w:r>
        <w:rPr>
          <w:rFonts w:ascii="Times New Roman" w:hAnsi="Times New Roman" w:eastAsia="方正仿宋_GBK" w:cs="Times New Roman"/>
          <w:color w:val="000000"/>
          <w:w w:val="100"/>
          <w:kern w:val="2"/>
          <w:sz w:val="32"/>
          <w:szCs w:val="32"/>
          <w:lang w:eastAsia="zh-CN"/>
        </w:rPr>
        <w:t>单个项目扶持总额不超过</w:t>
      </w:r>
      <w:r>
        <w:rPr>
          <w:rFonts w:ascii="Times New Roman" w:hAnsi="Times New Roman" w:eastAsia="方正仿宋_GBK" w:cs="Times New Roman"/>
          <w:color w:val="000000"/>
          <w:w w:val="100"/>
          <w:kern w:val="2"/>
          <w:sz w:val="32"/>
          <w:szCs w:val="32"/>
          <w:lang w:val="en-US" w:eastAsia="zh-CN"/>
        </w:rPr>
        <w:t>1000万元。对于调改示范带动性较好的项目可适当放宽申报条件。</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ascii="Times New Roman" w:hAnsi="Times New Roman" w:eastAsia="方正仿宋_GBK" w:cs="Times New Roman"/>
          <w:color w:val="000000"/>
          <w:w w:val="100"/>
          <w:sz w:val="32"/>
          <w:szCs w:val="32"/>
          <w:highlight w:val="none"/>
          <w:lang w:val="en-US" w:eastAsia="zh-CN"/>
        </w:rPr>
      </w:pPr>
      <w:r>
        <w:rPr>
          <w:rFonts w:ascii="Times New Roman" w:hAnsi="Times New Roman" w:eastAsia="方正仿宋_GBK" w:cs="Times New Roman"/>
          <w:color w:val="000000"/>
          <w:w w:val="100"/>
          <w:sz w:val="32"/>
          <w:szCs w:val="32"/>
          <w:highlight w:val="none"/>
          <w:lang w:val="en-US" w:eastAsia="zh-CN"/>
        </w:rPr>
        <w:t>4.</w:t>
      </w:r>
      <w:r>
        <w:rPr>
          <w:rFonts w:ascii="Times New Roman" w:hAnsi="Times New Roman" w:eastAsia="方正仿宋_GBK" w:cs="Times New Roman"/>
          <w:color w:val="000000"/>
          <w:w w:val="100"/>
          <w:kern w:val="2"/>
          <w:sz w:val="32"/>
          <w:szCs w:val="32"/>
          <w:lang w:val="en-US" w:eastAsia="zh-CN" w:bidi="ar-SA"/>
        </w:rPr>
        <w:t>对渝中区专业市场商场化经营、园区化改造，实施公共部位和共用设施设备改造更新，改造面积在5000平方米以上，总投资额在1000万元以上，整体方案及投资预算</w:t>
      </w:r>
      <w:r>
        <w:rPr>
          <w:rFonts w:ascii="Times New Roman" w:hAnsi="Times New Roman" w:eastAsia="方正仿宋_GBK" w:cs="Times New Roman"/>
          <w:color w:val="000000"/>
          <w:w w:val="100"/>
          <w:kern w:val="2"/>
          <w:sz w:val="32"/>
          <w:szCs w:val="32"/>
        </w:rPr>
        <w:t>到相关主管部门提前登记信息</w:t>
      </w:r>
      <w:r>
        <w:rPr>
          <w:rFonts w:ascii="Times New Roman" w:hAnsi="Times New Roman" w:eastAsia="方正仿宋_GBK" w:cs="Times New Roman"/>
          <w:color w:val="000000"/>
          <w:w w:val="100"/>
          <w:kern w:val="2"/>
          <w:sz w:val="32"/>
          <w:szCs w:val="32"/>
          <w:lang w:eastAsia="zh-CN"/>
        </w:rPr>
        <w:t>且符合产业发展方向</w:t>
      </w:r>
      <w:r>
        <w:rPr>
          <w:rFonts w:ascii="Times New Roman" w:hAnsi="Times New Roman" w:eastAsia="方正仿宋_GBK" w:cs="Times New Roman"/>
          <w:color w:val="000000"/>
          <w:w w:val="100"/>
          <w:kern w:val="2"/>
          <w:sz w:val="32"/>
          <w:szCs w:val="32"/>
          <w:lang w:val="en-US" w:eastAsia="zh-CN" w:bidi="ar-SA"/>
        </w:rPr>
        <w:t>，经认定可根据项目投资进度分阶段给予扶持。整体改造更新方案实施周期不超过2年，</w:t>
      </w:r>
      <w:r>
        <w:rPr>
          <w:rFonts w:ascii="Times New Roman" w:hAnsi="Times New Roman" w:eastAsia="方正仿宋_GBK" w:cs="Times New Roman"/>
          <w:color w:val="000000"/>
          <w:w w:val="100"/>
          <w:kern w:val="2"/>
          <w:sz w:val="32"/>
          <w:szCs w:val="32"/>
          <w:lang w:eastAsia="zh-CN"/>
        </w:rPr>
        <w:t>总扶持比例不超过工程投资金额的</w:t>
      </w:r>
      <w:r>
        <w:rPr>
          <w:rFonts w:ascii="Times New Roman" w:hAnsi="Times New Roman" w:eastAsia="方正仿宋_GBK" w:cs="Times New Roman"/>
          <w:color w:val="000000"/>
          <w:w w:val="100"/>
          <w:kern w:val="2"/>
          <w:sz w:val="32"/>
          <w:szCs w:val="32"/>
          <w:lang w:val="en-US" w:eastAsia="zh-CN"/>
        </w:rPr>
        <w:t>20%，</w:t>
      </w:r>
      <w:r>
        <w:rPr>
          <w:rFonts w:ascii="Times New Roman" w:hAnsi="Times New Roman" w:eastAsia="方正仿宋_GBK" w:cs="Times New Roman"/>
          <w:color w:val="000000"/>
          <w:w w:val="100"/>
          <w:kern w:val="2"/>
          <w:sz w:val="32"/>
          <w:szCs w:val="32"/>
          <w:lang w:val="en-US" w:eastAsia="zh-CN" w:bidi="ar-SA"/>
        </w:rPr>
        <w:t>单个项目扶持总额不超过500</w:t>
      </w:r>
      <w:r>
        <w:rPr>
          <w:rFonts w:ascii="Times New Roman" w:hAnsi="Times New Roman" w:eastAsia="方正仿宋_GBK" w:cs="Times New Roman"/>
          <w:color w:val="000000"/>
          <w:w w:val="100"/>
          <w:kern w:val="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after="0" w:line="620" w:lineRule="exact"/>
        <w:ind w:left="0" w:firstLine="640" w:firstLineChars="200"/>
        <w:textAlignment w:val="auto"/>
        <w:rPr>
          <w:rFonts w:ascii="Times New Roman" w:hAnsi="Times New Roman" w:eastAsia="方正楷体_GBK" w:cs="Times New Roman"/>
          <w:color w:val="000000"/>
          <w:w w:val="100"/>
          <w:sz w:val="32"/>
          <w:szCs w:val="32"/>
          <w:highlight w:val="none"/>
          <w:lang w:eastAsia="zh-CN"/>
        </w:rPr>
      </w:pPr>
      <w:r>
        <w:rPr>
          <w:rFonts w:ascii="Times New Roman" w:hAnsi="Times New Roman" w:eastAsia="方正楷体_GBK" w:cs="Times New Roman"/>
          <w:color w:val="000000"/>
          <w:w w:val="100"/>
          <w:sz w:val="32"/>
          <w:szCs w:val="32"/>
          <w:highlight w:val="none"/>
          <w:lang w:val="en-US" w:eastAsia="zh-CN"/>
        </w:rPr>
        <w:t>（二）</w:t>
      </w:r>
      <w:r>
        <w:rPr>
          <w:rFonts w:ascii="Times New Roman" w:hAnsi="Times New Roman" w:eastAsia="方正楷体_GBK" w:cs="Times New Roman"/>
          <w:color w:val="000000"/>
          <w:w w:val="100"/>
          <w:sz w:val="32"/>
          <w:szCs w:val="32"/>
          <w:highlight w:val="none"/>
          <w:lang w:eastAsia="zh-CN"/>
        </w:rPr>
        <w:t>鼓励整合楼宇</w:t>
      </w:r>
      <w:r>
        <w:rPr>
          <w:rFonts w:ascii="Times New Roman" w:hAnsi="Times New Roman" w:eastAsia="方正楷体_GBK" w:cs="Times New Roman"/>
          <w:color w:val="000000"/>
          <w:w w:val="100"/>
          <w:sz w:val="32"/>
          <w:szCs w:val="32"/>
          <w:highlight w:val="none"/>
          <w:lang w:val="en-US" w:eastAsia="zh-CN"/>
        </w:rPr>
        <w:t>分散</w:t>
      </w:r>
      <w:r>
        <w:rPr>
          <w:rFonts w:ascii="Times New Roman" w:hAnsi="Times New Roman" w:eastAsia="方正楷体_GBK" w:cs="Times New Roman"/>
          <w:color w:val="000000"/>
          <w:w w:val="100"/>
          <w:sz w:val="32"/>
          <w:szCs w:val="32"/>
          <w:highlight w:val="none"/>
          <w:lang w:eastAsia="zh-CN"/>
        </w:rPr>
        <w:t>产权</w:t>
      </w:r>
    </w:p>
    <w:p>
      <w:pPr>
        <w:keepNext w:val="0"/>
        <w:keepLines w:val="0"/>
        <w:pageBreakBefore w:val="0"/>
        <w:widowControl w:val="0"/>
        <w:kinsoku/>
        <w:wordWrap/>
        <w:overflowPunct/>
        <w:topLinePunct w:val="0"/>
        <w:autoSpaceDE/>
        <w:autoSpaceDN/>
        <w:bidi w:val="0"/>
        <w:adjustRightInd/>
        <w:snapToGrid/>
        <w:spacing w:after="0" w:line="620" w:lineRule="exact"/>
        <w:ind w:left="0" w:firstLine="640" w:firstLineChars="200"/>
        <w:textAlignment w:val="auto"/>
        <w:rPr>
          <w:rFonts w:ascii="Times New Roman" w:hAnsi="Times New Roman" w:eastAsia="方正仿宋_GBK" w:cs="Times New Roman"/>
          <w:color w:val="000000"/>
          <w:w w:val="100"/>
          <w:sz w:val="32"/>
          <w:szCs w:val="32"/>
          <w:highlight w:val="none"/>
          <w:lang w:eastAsia="zh-CN"/>
        </w:rPr>
      </w:pPr>
      <w:r>
        <w:rPr>
          <w:rFonts w:ascii="Times New Roman" w:hAnsi="Times New Roman" w:eastAsia="方正仿宋_GBK" w:cs="Times New Roman"/>
          <w:color w:val="000000"/>
          <w:w w:val="100"/>
          <w:sz w:val="32"/>
          <w:szCs w:val="32"/>
          <w:highlight w:val="none"/>
          <w:lang w:val="en-US" w:eastAsia="zh-CN"/>
        </w:rPr>
        <w:t>5.对产权分散的商务商业楼宇进行整体租赁或购买整合</w:t>
      </w:r>
      <w:r>
        <w:rPr>
          <w:rFonts w:ascii="Times New Roman" w:hAnsi="Times New Roman" w:eastAsia="方正仿宋_GBK" w:cs="Times New Roman"/>
          <w:color w:val="000000"/>
          <w:w w:val="100"/>
          <w:kern w:val="2"/>
          <w:sz w:val="32"/>
          <w:szCs w:val="32"/>
          <w:lang w:val="en-US" w:eastAsia="zh-CN"/>
        </w:rPr>
        <w:t>且调改成效明显的</w:t>
      </w:r>
      <w:r>
        <w:rPr>
          <w:rFonts w:ascii="Times New Roman" w:hAnsi="Times New Roman" w:eastAsia="方正仿宋_GBK" w:cs="Times New Roman"/>
          <w:color w:val="000000"/>
          <w:w w:val="100"/>
          <w:sz w:val="32"/>
          <w:szCs w:val="32"/>
          <w:highlight w:val="none"/>
          <w:lang w:val="en-US" w:eastAsia="zh-CN"/>
        </w:rPr>
        <w:t>运营商，整合面积在5000平方米</w:t>
      </w:r>
      <w:r>
        <w:rPr>
          <w:rFonts w:ascii="Times New Roman" w:hAnsi="Times New Roman" w:eastAsia="方正仿宋_GBK" w:cs="Times New Roman"/>
          <w:color w:val="000000"/>
          <w:w w:val="100"/>
          <w:sz w:val="32"/>
          <w:szCs w:val="32"/>
          <w:highlight w:val="none"/>
        </w:rPr>
        <w:t>（含）</w:t>
      </w:r>
      <w:r>
        <w:rPr>
          <w:rFonts w:ascii="Times New Roman" w:hAnsi="Times New Roman" w:eastAsia="方正仿宋_GBK" w:cs="Times New Roman"/>
          <w:color w:val="000000"/>
          <w:w w:val="100"/>
          <w:sz w:val="32"/>
          <w:szCs w:val="32"/>
          <w:highlight w:val="none"/>
          <w:lang w:val="en-US" w:eastAsia="zh-CN"/>
        </w:rPr>
        <w:t>以上，总投资</w:t>
      </w:r>
      <w:r>
        <w:rPr>
          <w:rFonts w:ascii="Times New Roman" w:hAnsi="Times New Roman" w:eastAsia="方正仿宋_GBK" w:cs="Times New Roman"/>
          <w:color w:val="000000"/>
          <w:w w:val="100"/>
          <w:kern w:val="2"/>
          <w:sz w:val="32"/>
          <w:szCs w:val="32"/>
          <w:lang w:val="en-US" w:eastAsia="zh-CN"/>
        </w:rPr>
        <w:t>5000万元</w:t>
      </w:r>
      <w:r>
        <w:rPr>
          <w:rFonts w:ascii="Times New Roman" w:hAnsi="Times New Roman" w:eastAsia="方正仿宋_GBK" w:cs="Times New Roman"/>
          <w:color w:val="000000"/>
          <w:w w:val="100"/>
          <w:kern w:val="2"/>
          <w:sz w:val="32"/>
          <w:szCs w:val="32"/>
          <w:lang w:eastAsia="zh-CN"/>
        </w:rPr>
        <w:t>（含）</w:t>
      </w:r>
      <w:r>
        <w:rPr>
          <w:rFonts w:ascii="Times New Roman" w:hAnsi="Times New Roman" w:eastAsia="方正仿宋_GBK" w:cs="Times New Roman"/>
          <w:color w:val="000000"/>
          <w:w w:val="100"/>
          <w:kern w:val="2"/>
          <w:sz w:val="32"/>
          <w:szCs w:val="32"/>
          <w:lang w:val="en-US" w:eastAsia="zh-CN"/>
        </w:rPr>
        <w:t>以上，整体方案及投资预算</w:t>
      </w:r>
      <w:r>
        <w:rPr>
          <w:rFonts w:ascii="Times New Roman" w:hAnsi="Times New Roman" w:eastAsia="方正仿宋_GBK" w:cs="Times New Roman"/>
          <w:color w:val="000000"/>
          <w:w w:val="100"/>
          <w:kern w:val="2"/>
          <w:sz w:val="32"/>
          <w:szCs w:val="32"/>
          <w:lang w:eastAsia="zh-CN"/>
        </w:rPr>
        <w:t>到相关主管部门提前登记信息且符合产业发展方向</w:t>
      </w:r>
      <w:r>
        <w:rPr>
          <w:rFonts w:ascii="Times New Roman" w:hAnsi="Times New Roman" w:eastAsia="方正仿宋_GBK" w:cs="Times New Roman"/>
          <w:color w:val="000000"/>
          <w:w w:val="100"/>
          <w:kern w:val="2"/>
          <w:sz w:val="32"/>
          <w:szCs w:val="32"/>
          <w:lang w:val="en-US" w:eastAsia="zh-CN"/>
        </w:rPr>
        <w:t>，经认定可根据项目投资进度分阶段给予扶持，总扶持比例不超过项目投资的10%，总额不超过1000</w:t>
      </w:r>
      <w:r>
        <w:rPr>
          <w:rFonts w:ascii="Times New Roman" w:hAnsi="Times New Roman" w:eastAsia="方正仿宋_GBK" w:cs="Times New Roman"/>
          <w:color w:val="000000"/>
          <w:w w:val="100"/>
          <w:sz w:val="32"/>
          <w:szCs w:val="32"/>
          <w:highlight w:val="none"/>
          <w:lang w:val="en-US" w:eastAsia="zh-CN"/>
        </w:rPr>
        <w:t>万元</w:t>
      </w:r>
      <w:r>
        <w:rPr>
          <w:rFonts w:ascii="Times New Roman" w:hAnsi="Times New Roman" w:eastAsia="方正仿宋_GBK" w:cs="Times New Roman"/>
          <w:color w:val="000000"/>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620" w:lineRule="exact"/>
        <w:ind w:left="0" w:firstLine="640" w:firstLineChars="200"/>
        <w:textAlignment w:val="auto"/>
        <w:rPr>
          <w:rFonts w:ascii="Times New Roman" w:hAnsi="Times New Roman" w:eastAsia="方正楷体_GBK" w:cs="Times New Roman"/>
          <w:color w:val="000000"/>
          <w:w w:val="100"/>
          <w:sz w:val="32"/>
          <w:szCs w:val="32"/>
          <w:highlight w:val="none"/>
          <w:lang w:val="en-US" w:eastAsia="zh-CN"/>
        </w:rPr>
      </w:pPr>
      <w:r>
        <w:rPr>
          <w:rFonts w:ascii="Times New Roman" w:hAnsi="Times New Roman" w:eastAsia="方正楷体_GBK" w:cs="Times New Roman"/>
          <w:color w:val="000000"/>
          <w:w w:val="100"/>
          <w:sz w:val="32"/>
          <w:szCs w:val="32"/>
          <w:highlight w:val="none"/>
          <w:lang w:val="en-US" w:eastAsia="zh-CN"/>
        </w:rPr>
        <w:t>（三）鼓励楼宇提升发展质效</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ascii="Times New Roman" w:hAnsi="Times New Roman" w:eastAsia="方正仿宋_GBK" w:cs="Times New Roman"/>
          <w:color w:val="000000"/>
          <w:w w:val="100"/>
          <w:kern w:val="2"/>
          <w:sz w:val="32"/>
          <w:szCs w:val="32"/>
          <w:lang w:val="en-US" w:eastAsia="zh-CN"/>
        </w:rPr>
      </w:pPr>
      <w:r>
        <w:rPr>
          <w:rFonts w:ascii="Times New Roman" w:hAnsi="Times New Roman" w:eastAsia="方正仿宋_GBK" w:cs="Times New Roman"/>
          <w:color w:val="000000"/>
          <w:w w:val="100"/>
          <w:kern w:val="2"/>
          <w:sz w:val="32"/>
          <w:szCs w:val="32"/>
          <w:lang w:val="en-US" w:eastAsia="zh-CN"/>
        </w:rPr>
        <w:t>6.开展重点楼宇梯度培育计划，每年度对新晋级</w:t>
      </w:r>
      <w:r>
        <w:rPr>
          <w:rFonts w:hint="eastAsia" w:ascii="Times New Roman" w:hAnsi="Times New Roman" w:eastAsia="方正仿宋_GBK" w:cs="Times New Roman"/>
          <w:color w:val="000000"/>
          <w:w w:val="100"/>
          <w:kern w:val="2"/>
          <w:sz w:val="32"/>
          <w:szCs w:val="32"/>
          <w:lang w:val="en-US" w:eastAsia="zh-CN"/>
        </w:rPr>
        <w:t>“</w:t>
      </w:r>
      <w:r>
        <w:rPr>
          <w:rFonts w:ascii="Times New Roman" w:hAnsi="Times New Roman" w:eastAsia="方正仿宋_GBK" w:cs="Times New Roman"/>
          <w:color w:val="000000"/>
          <w:w w:val="100"/>
          <w:kern w:val="2"/>
          <w:sz w:val="32"/>
          <w:szCs w:val="32"/>
          <w:lang w:val="en-US" w:eastAsia="zh-CN"/>
        </w:rPr>
        <w:t>潜力楼宇</w:t>
      </w:r>
      <w:r>
        <w:rPr>
          <w:rFonts w:hint="eastAsia" w:ascii="Times New Roman" w:hAnsi="Times New Roman" w:eastAsia="方正仿宋_GBK" w:cs="Times New Roman"/>
          <w:color w:val="000000"/>
          <w:w w:val="100"/>
          <w:kern w:val="2"/>
          <w:sz w:val="32"/>
          <w:szCs w:val="32"/>
          <w:lang w:val="en-US" w:eastAsia="zh-CN"/>
        </w:rPr>
        <w:t>”“</w:t>
      </w:r>
      <w:r>
        <w:rPr>
          <w:rFonts w:ascii="Times New Roman" w:hAnsi="Times New Roman" w:eastAsia="方正仿宋_GBK" w:cs="Times New Roman"/>
          <w:color w:val="000000"/>
          <w:w w:val="100"/>
          <w:kern w:val="2"/>
          <w:sz w:val="32"/>
          <w:szCs w:val="32"/>
          <w:lang w:val="en-US" w:eastAsia="zh-CN"/>
        </w:rPr>
        <w:t>高产楼宇</w:t>
      </w:r>
      <w:r>
        <w:rPr>
          <w:rFonts w:hint="eastAsia" w:ascii="Times New Roman" w:hAnsi="Times New Roman" w:eastAsia="方正仿宋_GBK" w:cs="Times New Roman"/>
          <w:color w:val="000000"/>
          <w:w w:val="100"/>
          <w:kern w:val="2"/>
          <w:sz w:val="32"/>
          <w:szCs w:val="32"/>
          <w:lang w:val="en-US" w:eastAsia="zh-CN"/>
        </w:rPr>
        <w:t>”“</w:t>
      </w:r>
      <w:r>
        <w:rPr>
          <w:rFonts w:ascii="Times New Roman" w:hAnsi="Times New Roman" w:eastAsia="方正仿宋_GBK" w:cs="Times New Roman"/>
          <w:color w:val="000000"/>
          <w:w w:val="100"/>
          <w:kern w:val="2"/>
          <w:sz w:val="32"/>
          <w:szCs w:val="32"/>
          <w:lang w:val="en-US" w:eastAsia="zh-CN"/>
        </w:rPr>
        <w:t>准亿元楼宇</w:t>
      </w:r>
      <w:r>
        <w:rPr>
          <w:rFonts w:hint="eastAsia" w:ascii="Times New Roman" w:hAnsi="Times New Roman" w:eastAsia="方正仿宋_GBK" w:cs="Times New Roman"/>
          <w:color w:val="000000"/>
          <w:w w:val="100"/>
          <w:kern w:val="2"/>
          <w:sz w:val="32"/>
          <w:szCs w:val="32"/>
          <w:lang w:val="en-US" w:eastAsia="zh-CN"/>
        </w:rPr>
        <w:t>”“</w:t>
      </w:r>
      <w:r>
        <w:rPr>
          <w:rFonts w:ascii="Times New Roman" w:hAnsi="Times New Roman" w:eastAsia="方正仿宋_GBK" w:cs="Times New Roman"/>
          <w:color w:val="000000"/>
          <w:w w:val="100"/>
          <w:kern w:val="2"/>
          <w:sz w:val="32"/>
          <w:szCs w:val="32"/>
          <w:lang w:val="en-US" w:eastAsia="zh-CN"/>
        </w:rPr>
        <w:t>亿元楼宇</w:t>
      </w:r>
      <w:r>
        <w:rPr>
          <w:rFonts w:hint="eastAsia" w:ascii="Times New Roman" w:hAnsi="Times New Roman" w:eastAsia="方正仿宋_GBK" w:cs="Times New Roman"/>
          <w:color w:val="000000"/>
          <w:w w:val="100"/>
          <w:kern w:val="2"/>
          <w:sz w:val="32"/>
          <w:szCs w:val="32"/>
          <w:lang w:val="en-US" w:eastAsia="zh-CN"/>
        </w:rPr>
        <w:t>”</w:t>
      </w:r>
      <w:r>
        <w:rPr>
          <w:rFonts w:ascii="Times New Roman" w:hAnsi="Times New Roman" w:eastAsia="方正仿宋_GBK" w:cs="Times New Roman"/>
          <w:color w:val="000000"/>
          <w:w w:val="100"/>
          <w:kern w:val="2"/>
          <w:sz w:val="32"/>
          <w:szCs w:val="32"/>
          <w:lang w:val="en-US" w:eastAsia="zh-CN"/>
        </w:rPr>
        <w:t>的运营商，按照提升成效给予最高不超过80万元的奖励；对新评定为</w:t>
      </w:r>
      <w:r>
        <w:rPr>
          <w:rFonts w:hint="eastAsia" w:ascii="Times New Roman" w:hAnsi="Times New Roman" w:eastAsia="方正仿宋_GBK" w:cs="Times New Roman"/>
          <w:color w:val="000000"/>
          <w:w w:val="100"/>
          <w:kern w:val="2"/>
          <w:sz w:val="32"/>
          <w:szCs w:val="32"/>
          <w:lang w:val="en-US" w:eastAsia="zh-CN"/>
        </w:rPr>
        <w:t>“</w:t>
      </w:r>
      <w:r>
        <w:rPr>
          <w:rFonts w:ascii="Times New Roman" w:hAnsi="Times New Roman" w:eastAsia="方正仿宋_GBK" w:cs="Times New Roman"/>
          <w:color w:val="000000"/>
          <w:w w:val="100"/>
          <w:kern w:val="2"/>
          <w:sz w:val="32"/>
          <w:szCs w:val="32"/>
          <w:lang w:val="en-US" w:eastAsia="zh-CN"/>
        </w:rPr>
        <w:t>四上企业</w:t>
      </w:r>
      <w:r>
        <w:rPr>
          <w:rFonts w:hint="eastAsia" w:ascii="Times New Roman" w:hAnsi="Times New Roman" w:eastAsia="方正仿宋_GBK" w:cs="Times New Roman"/>
          <w:color w:val="000000"/>
          <w:w w:val="100"/>
          <w:kern w:val="2"/>
          <w:sz w:val="32"/>
          <w:szCs w:val="32"/>
          <w:lang w:val="en-US" w:eastAsia="zh-CN"/>
        </w:rPr>
        <w:t>”</w:t>
      </w:r>
      <w:r>
        <w:rPr>
          <w:rFonts w:ascii="Times New Roman" w:hAnsi="Times New Roman" w:eastAsia="方正仿宋_GBK" w:cs="Times New Roman"/>
          <w:color w:val="000000"/>
          <w:w w:val="100"/>
          <w:kern w:val="2"/>
          <w:sz w:val="32"/>
          <w:szCs w:val="32"/>
          <w:lang w:val="en-US" w:eastAsia="zh-CN"/>
        </w:rPr>
        <w:t>给予3万元奖励。</w:t>
      </w:r>
    </w:p>
    <w:p>
      <w:pPr>
        <w:keepNext w:val="0"/>
        <w:keepLines w:val="0"/>
        <w:pageBreakBefore w:val="0"/>
        <w:widowControl w:val="0"/>
        <w:kinsoku/>
        <w:wordWrap/>
        <w:overflowPunct/>
        <w:topLinePunct w:val="0"/>
        <w:autoSpaceDE/>
        <w:autoSpaceDN/>
        <w:bidi w:val="0"/>
        <w:adjustRightInd/>
        <w:snapToGrid/>
        <w:spacing w:after="0" w:line="620" w:lineRule="exact"/>
        <w:ind w:left="0" w:firstLine="640" w:firstLineChars="200"/>
        <w:textAlignment w:val="auto"/>
        <w:rPr>
          <w:rFonts w:ascii="Times New Roman" w:hAnsi="Times New Roman" w:eastAsia="方正楷体_GBK" w:cs="Times New Roman"/>
          <w:color w:val="000000"/>
          <w:w w:val="100"/>
          <w:sz w:val="32"/>
          <w:szCs w:val="32"/>
          <w:highlight w:val="none"/>
          <w:lang w:val="en-US" w:eastAsia="zh-CN"/>
        </w:rPr>
      </w:pPr>
      <w:r>
        <w:rPr>
          <w:rFonts w:ascii="Times New Roman" w:hAnsi="Times New Roman" w:eastAsia="方正楷体_GBK" w:cs="Times New Roman"/>
          <w:color w:val="000000"/>
          <w:w w:val="100"/>
          <w:sz w:val="32"/>
          <w:szCs w:val="32"/>
          <w:highlight w:val="none"/>
          <w:lang w:val="en-US" w:eastAsia="zh-CN"/>
        </w:rPr>
        <w:t>（四）</w:t>
      </w:r>
      <w:r>
        <w:rPr>
          <w:rFonts w:ascii="Times New Roman" w:hAnsi="Times New Roman" w:eastAsia="方正楷体_GBK" w:cs="Times New Roman"/>
          <w:color w:val="000000"/>
          <w:w w:val="100"/>
          <w:sz w:val="32"/>
          <w:szCs w:val="32"/>
          <w:highlight w:val="none"/>
          <w:lang w:eastAsia="zh-CN"/>
        </w:rPr>
        <w:t>鼓励</w:t>
      </w:r>
      <w:r>
        <w:rPr>
          <w:rFonts w:ascii="Times New Roman" w:hAnsi="Times New Roman" w:eastAsia="方正楷体_GBK" w:cs="Times New Roman"/>
          <w:color w:val="000000"/>
          <w:w w:val="100"/>
          <w:sz w:val="32"/>
          <w:szCs w:val="32"/>
          <w:highlight w:val="none"/>
          <w:lang w:val="en-US" w:eastAsia="zh-CN"/>
        </w:rPr>
        <w:t>运营机构聚企兴楼</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ascii="Times New Roman" w:hAnsi="Times New Roman" w:eastAsia="方正仿宋_GBK" w:cs="Times New Roman"/>
          <w:color w:val="000000"/>
          <w:w w:val="100"/>
          <w:kern w:val="2"/>
          <w:sz w:val="32"/>
          <w:szCs w:val="32"/>
          <w:lang w:val="en-US" w:eastAsia="zh-CN"/>
        </w:rPr>
      </w:pPr>
      <w:r>
        <w:rPr>
          <w:rFonts w:ascii="Times New Roman" w:hAnsi="Times New Roman" w:eastAsia="方正仿宋_GBK" w:cs="Times New Roman"/>
          <w:color w:val="000000"/>
          <w:w w:val="100"/>
          <w:kern w:val="2"/>
          <w:sz w:val="32"/>
          <w:szCs w:val="32"/>
          <w:lang w:val="en-US" w:eastAsia="zh-CN"/>
        </w:rPr>
        <w:t>7.</w:t>
      </w:r>
      <w:r>
        <w:rPr>
          <w:rFonts w:ascii="Times New Roman" w:hAnsi="Times New Roman" w:eastAsia="方正仿宋_GBK" w:cs="Times New Roman"/>
          <w:color w:val="000000"/>
          <w:w w:val="100"/>
          <w:kern w:val="2"/>
          <w:sz w:val="32"/>
          <w:szCs w:val="32"/>
          <w:lang w:eastAsia="zh-CN"/>
        </w:rPr>
        <w:t>鼓励和引导楼宇运营主体根据区域定位和自身资源，打造专业（特色）楼宇。</w:t>
      </w:r>
      <w:r>
        <w:rPr>
          <w:rFonts w:ascii="Times New Roman" w:hAnsi="Times New Roman" w:eastAsia="方正仿宋_GBK" w:cs="Times New Roman"/>
          <w:color w:val="000000"/>
          <w:w w:val="100"/>
          <w:kern w:val="2"/>
          <w:sz w:val="32"/>
          <w:szCs w:val="32"/>
          <w:lang w:val="en-US" w:eastAsia="zh-CN"/>
        </w:rPr>
        <w:t>对获评重庆市现代生产性服务业特色</w:t>
      </w:r>
      <w:r>
        <w:rPr>
          <w:rFonts w:hint="eastAsia" w:ascii="Times New Roman" w:hAnsi="Times New Roman" w:eastAsia="方正仿宋_GBK" w:cs="Times New Roman"/>
          <w:color w:val="000000"/>
          <w:w w:val="100"/>
          <w:kern w:val="2"/>
          <w:sz w:val="32"/>
          <w:szCs w:val="32"/>
          <w:lang w:val="en-US" w:eastAsia="zh-CN"/>
        </w:rPr>
        <w:t>“</w:t>
      </w:r>
      <w:r>
        <w:rPr>
          <w:rFonts w:ascii="Times New Roman" w:hAnsi="Times New Roman" w:eastAsia="方正仿宋_GBK" w:cs="Times New Roman"/>
          <w:color w:val="000000"/>
          <w:w w:val="100"/>
          <w:kern w:val="2"/>
          <w:sz w:val="32"/>
          <w:szCs w:val="32"/>
          <w:lang w:val="en-US" w:eastAsia="zh-CN"/>
        </w:rPr>
        <w:t>星级</w:t>
      </w:r>
      <w:r>
        <w:rPr>
          <w:rFonts w:hint="eastAsia" w:ascii="Times New Roman" w:hAnsi="Times New Roman" w:eastAsia="方正仿宋_GBK" w:cs="Times New Roman"/>
          <w:color w:val="000000"/>
          <w:w w:val="100"/>
          <w:kern w:val="2"/>
          <w:sz w:val="32"/>
          <w:szCs w:val="32"/>
          <w:lang w:val="en-US" w:eastAsia="zh-CN"/>
        </w:rPr>
        <w:t>”</w:t>
      </w:r>
      <w:r>
        <w:rPr>
          <w:rFonts w:ascii="Times New Roman" w:hAnsi="Times New Roman" w:eastAsia="方正仿宋_GBK" w:cs="Times New Roman"/>
          <w:color w:val="000000"/>
          <w:w w:val="100"/>
          <w:kern w:val="2"/>
          <w:sz w:val="32"/>
          <w:szCs w:val="32"/>
          <w:lang w:val="en-US" w:eastAsia="zh-CN"/>
        </w:rPr>
        <w:t>楼宇的运营方给予最高不超过100万元奖励。</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ascii="Times New Roman" w:hAnsi="Times New Roman" w:eastAsia="方正仿宋_GBK" w:cs="Times New Roman"/>
          <w:color w:val="000000"/>
          <w:w w:val="100"/>
          <w:kern w:val="2"/>
          <w:sz w:val="32"/>
          <w:szCs w:val="32"/>
          <w:lang w:val="en-US" w:eastAsia="zh-CN"/>
        </w:rPr>
      </w:pPr>
      <w:r>
        <w:rPr>
          <w:rFonts w:ascii="Times New Roman" w:hAnsi="Times New Roman" w:eastAsia="方正仿宋_GBK" w:cs="Times New Roman"/>
          <w:color w:val="000000"/>
          <w:w w:val="100"/>
          <w:kern w:val="2"/>
          <w:sz w:val="32"/>
          <w:szCs w:val="32"/>
          <w:lang w:val="en-US" w:eastAsia="zh-CN"/>
        </w:rPr>
        <w:t>8.鼓励楼宇业主、运营机构、链主（总部）企业发挥</w:t>
      </w:r>
      <w:r>
        <w:rPr>
          <w:rFonts w:hint="eastAsia" w:ascii="Times New Roman" w:hAnsi="Times New Roman" w:eastAsia="方正仿宋_GBK" w:cs="Times New Roman"/>
          <w:color w:val="000000"/>
          <w:w w:val="100"/>
          <w:kern w:val="2"/>
          <w:sz w:val="32"/>
          <w:szCs w:val="32"/>
          <w:lang w:val="en-US" w:eastAsia="zh-CN"/>
        </w:rPr>
        <w:t>“</w:t>
      </w:r>
      <w:r>
        <w:rPr>
          <w:rFonts w:ascii="Times New Roman" w:hAnsi="Times New Roman" w:eastAsia="方正仿宋_GBK" w:cs="Times New Roman"/>
          <w:color w:val="000000"/>
          <w:w w:val="100"/>
          <w:kern w:val="2"/>
          <w:sz w:val="32"/>
          <w:szCs w:val="32"/>
          <w:lang w:val="en-US" w:eastAsia="zh-CN"/>
        </w:rPr>
        <w:t>头部效应</w:t>
      </w:r>
      <w:r>
        <w:rPr>
          <w:rFonts w:hint="eastAsia" w:ascii="Times New Roman" w:hAnsi="Times New Roman" w:eastAsia="方正仿宋_GBK" w:cs="Times New Roman"/>
          <w:color w:val="000000"/>
          <w:w w:val="100"/>
          <w:kern w:val="2"/>
          <w:sz w:val="32"/>
          <w:szCs w:val="32"/>
          <w:lang w:val="en-US" w:eastAsia="zh-CN"/>
        </w:rPr>
        <w:t>”</w:t>
      </w:r>
      <w:r>
        <w:rPr>
          <w:rFonts w:ascii="Times New Roman" w:hAnsi="Times New Roman" w:eastAsia="方正仿宋_GBK" w:cs="Times New Roman"/>
          <w:color w:val="000000"/>
          <w:w w:val="100"/>
          <w:kern w:val="2"/>
          <w:sz w:val="32"/>
          <w:szCs w:val="32"/>
          <w:lang w:val="en-US" w:eastAsia="zh-CN"/>
        </w:rPr>
        <w:t>集聚上下游产业链，综合考虑聚企引企稳企成果，对贡献突出的楼宇业主、运营机构、链主（总部）企业等市场主体，经认定给予最高不超过500万元奖励。</w:t>
      </w:r>
    </w:p>
    <w:p>
      <w:pPr>
        <w:keepNext w:val="0"/>
        <w:keepLines w:val="0"/>
        <w:pageBreakBefore w:val="0"/>
        <w:widowControl w:val="0"/>
        <w:kinsoku/>
        <w:wordWrap/>
        <w:overflowPunct/>
        <w:topLinePunct w:val="0"/>
        <w:autoSpaceDE/>
        <w:autoSpaceDN/>
        <w:bidi w:val="0"/>
        <w:adjustRightInd/>
        <w:snapToGrid/>
        <w:spacing w:after="0" w:line="620" w:lineRule="exact"/>
        <w:ind w:left="0" w:firstLine="640" w:firstLineChars="200"/>
        <w:textAlignment w:val="auto"/>
        <w:rPr>
          <w:rFonts w:ascii="Times New Roman" w:hAnsi="Times New Roman" w:eastAsia="方正楷体_GBK" w:cs="Times New Roman"/>
          <w:color w:val="000000"/>
          <w:w w:val="100"/>
          <w:sz w:val="32"/>
          <w:szCs w:val="32"/>
          <w:highlight w:val="none"/>
          <w:lang w:eastAsia="zh-CN"/>
        </w:rPr>
      </w:pPr>
      <w:r>
        <w:rPr>
          <w:rFonts w:ascii="Times New Roman" w:hAnsi="Times New Roman" w:eastAsia="方正楷体_GBK" w:cs="Times New Roman"/>
          <w:color w:val="000000"/>
          <w:w w:val="100"/>
          <w:sz w:val="32"/>
          <w:szCs w:val="32"/>
          <w:highlight w:val="none"/>
          <w:lang w:val="en-US" w:eastAsia="zh-CN"/>
        </w:rPr>
        <w:t>（五）</w:t>
      </w:r>
      <w:r>
        <w:rPr>
          <w:rFonts w:ascii="Times New Roman" w:hAnsi="Times New Roman" w:eastAsia="方正楷体_GBK" w:cs="Times New Roman"/>
          <w:color w:val="000000"/>
          <w:w w:val="100"/>
          <w:sz w:val="32"/>
          <w:szCs w:val="32"/>
          <w:highlight w:val="none"/>
          <w:lang w:eastAsia="zh-CN"/>
        </w:rPr>
        <w:t>鼓励提升楼宇</w:t>
      </w:r>
      <w:r>
        <w:rPr>
          <w:rFonts w:ascii="Times New Roman" w:hAnsi="Times New Roman" w:eastAsia="方正楷体_GBK" w:cs="Times New Roman"/>
          <w:color w:val="000000"/>
          <w:w w:val="100"/>
          <w:sz w:val="32"/>
          <w:szCs w:val="32"/>
          <w:highlight w:val="none"/>
          <w:lang w:val="en-US" w:eastAsia="zh-CN"/>
        </w:rPr>
        <w:t>管理水平</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ascii="Times New Roman" w:hAnsi="Times New Roman" w:eastAsia="方正仿宋_GBK" w:cs="Times New Roman"/>
          <w:color w:val="000000"/>
          <w:w w:val="100"/>
          <w:kern w:val="2"/>
          <w:sz w:val="32"/>
          <w:szCs w:val="32"/>
          <w:lang w:val="en-US" w:eastAsia="zh-CN"/>
        </w:rPr>
      </w:pPr>
      <w:r>
        <w:rPr>
          <w:rFonts w:ascii="Times New Roman" w:hAnsi="Times New Roman" w:eastAsia="方正仿宋_GBK" w:cs="Times New Roman"/>
          <w:color w:val="000000"/>
          <w:w w:val="100"/>
          <w:kern w:val="2"/>
          <w:sz w:val="32"/>
          <w:szCs w:val="32"/>
          <w:lang w:val="en-US" w:eastAsia="zh-CN"/>
        </w:rPr>
        <w:t>9.参照</w:t>
      </w:r>
      <w:r>
        <w:rPr>
          <w:rFonts w:hint="eastAsia" w:ascii="Times New Roman" w:hAnsi="Times New Roman" w:eastAsia="方正仿宋_GBK" w:cs="Times New Roman"/>
          <w:color w:val="000000"/>
          <w:w w:val="100"/>
          <w:kern w:val="2"/>
          <w:sz w:val="32"/>
          <w:szCs w:val="32"/>
          <w:lang w:val="en-US" w:eastAsia="zh-CN"/>
        </w:rPr>
        <w:t>“</w:t>
      </w:r>
      <w:r>
        <w:rPr>
          <w:rFonts w:ascii="Times New Roman" w:hAnsi="Times New Roman" w:eastAsia="方正仿宋_GBK" w:cs="Times New Roman"/>
          <w:color w:val="000000"/>
          <w:w w:val="100"/>
          <w:kern w:val="2"/>
          <w:sz w:val="32"/>
          <w:szCs w:val="32"/>
          <w:lang w:val="en-US" w:eastAsia="zh-CN"/>
        </w:rPr>
        <w:t>楼均论英雄</w:t>
      </w:r>
      <w:r>
        <w:rPr>
          <w:rFonts w:hint="eastAsia" w:ascii="Times New Roman" w:hAnsi="Times New Roman" w:eastAsia="方正仿宋_GBK" w:cs="Times New Roman"/>
          <w:color w:val="000000"/>
          <w:w w:val="100"/>
          <w:kern w:val="2"/>
          <w:sz w:val="32"/>
          <w:szCs w:val="32"/>
          <w:lang w:val="en-US" w:eastAsia="zh-CN"/>
        </w:rPr>
        <w:t>”</w:t>
      </w:r>
      <w:r>
        <w:rPr>
          <w:rFonts w:ascii="Times New Roman" w:hAnsi="Times New Roman" w:eastAsia="方正仿宋_GBK" w:cs="Times New Roman"/>
          <w:color w:val="000000"/>
          <w:w w:val="100"/>
          <w:kern w:val="2"/>
          <w:sz w:val="32"/>
          <w:szCs w:val="32"/>
          <w:lang w:val="en-US" w:eastAsia="zh-CN"/>
        </w:rPr>
        <w:t>评价结果，对综合评分为A级的楼宇，排名前5位的楼宇给予20万元奖励；排名6—10位的楼宇给予10万元奖励；对新增</w:t>
      </w:r>
      <w:r>
        <w:rPr>
          <w:rFonts w:hint="eastAsia" w:ascii="Times New Roman" w:hAnsi="Times New Roman" w:eastAsia="方正仿宋_GBK" w:cs="Times New Roman"/>
          <w:color w:val="000000"/>
          <w:w w:val="100"/>
          <w:kern w:val="2"/>
          <w:sz w:val="32"/>
          <w:szCs w:val="32"/>
          <w:lang w:val="en-US" w:eastAsia="zh-CN"/>
        </w:rPr>
        <w:t>“</w:t>
      </w:r>
      <w:r>
        <w:rPr>
          <w:rFonts w:ascii="Times New Roman" w:hAnsi="Times New Roman" w:eastAsia="方正仿宋_GBK" w:cs="Times New Roman"/>
          <w:color w:val="000000"/>
          <w:w w:val="100"/>
          <w:kern w:val="2"/>
          <w:sz w:val="32"/>
          <w:szCs w:val="32"/>
          <w:lang w:val="en-US" w:eastAsia="zh-CN"/>
        </w:rPr>
        <w:t>四上</w:t>
      </w:r>
      <w:r>
        <w:rPr>
          <w:rFonts w:hint="eastAsia" w:ascii="Times New Roman" w:hAnsi="Times New Roman" w:eastAsia="方正仿宋_GBK" w:cs="Times New Roman"/>
          <w:color w:val="000000"/>
          <w:w w:val="100"/>
          <w:kern w:val="2"/>
          <w:sz w:val="32"/>
          <w:szCs w:val="32"/>
          <w:lang w:val="en-US" w:eastAsia="zh-CN"/>
        </w:rPr>
        <w:t>”</w:t>
      </w:r>
      <w:r>
        <w:rPr>
          <w:rFonts w:ascii="Times New Roman" w:hAnsi="Times New Roman" w:eastAsia="方正仿宋_GBK" w:cs="Times New Roman"/>
          <w:color w:val="000000"/>
          <w:w w:val="100"/>
          <w:kern w:val="2"/>
          <w:sz w:val="32"/>
          <w:szCs w:val="32"/>
          <w:lang w:val="en-US" w:eastAsia="zh-CN"/>
        </w:rPr>
        <w:t>企业5家以上的楼宇运营商，经认定给予1万元/家奖励。</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ascii="Times New Roman" w:hAnsi="Times New Roman" w:eastAsia="方正仿宋_GBK" w:cs="Times New Roman"/>
          <w:color w:val="000000"/>
          <w:w w:val="100"/>
          <w:kern w:val="2"/>
          <w:sz w:val="32"/>
          <w:szCs w:val="32"/>
          <w:lang w:val="en-US" w:eastAsia="zh-CN"/>
        </w:rPr>
      </w:pPr>
      <w:r>
        <w:rPr>
          <w:rFonts w:ascii="Times New Roman" w:hAnsi="Times New Roman" w:eastAsia="方正仿宋_GBK" w:cs="Times New Roman"/>
          <w:color w:val="000000"/>
          <w:w w:val="100"/>
          <w:kern w:val="2"/>
          <w:sz w:val="32"/>
          <w:szCs w:val="32"/>
          <w:lang w:val="en-US" w:eastAsia="zh-CN"/>
        </w:rPr>
        <w:t>10.鼓励楼宇运营商积极运用数字化管理平台，对楼宇空置情况、入驻企业情况、能耗使用情况进行数字化管理并接入渝中区楼宇经济管理平台的楼宇，经认定单个项目按照总投资的20%给予奖励，总额最高不超过2万元奖励。</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ascii="Times New Roman" w:hAnsi="Times New Roman" w:eastAsia="方正黑体_GBK" w:cs="Times New Roman"/>
          <w:snapToGrid w:val="0"/>
          <w:color w:val="000000"/>
          <w:w w:val="100"/>
          <w:sz w:val="32"/>
          <w:szCs w:val="32"/>
          <w:lang w:val="en-US" w:eastAsia="zh-CN"/>
        </w:rPr>
      </w:pPr>
      <w:r>
        <w:rPr>
          <w:rFonts w:ascii="Times New Roman" w:hAnsi="Times New Roman" w:eastAsia="方正黑体_GBK" w:cs="Times New Roman"/>
          <w:snapToGrid w:val="0"/>
          <w:color w:val="000000"/>
          <w:w w:val="100"/>
          <w:sz w:val="32"/>
          <w:szCs w:val="32"/>
          <w:lang w:val="en-US" w:eastAsia="zh-CN"/>
        </w:rPr>
        <w:t>四、其他</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ascii="Times New Roman" w:hAnsi="Times New Roman" w:eastAsia="方正仿宋_GBK" w:cs="Times New Roman"/>
          <w:color w:val="000000"/>
          <w:w w:val="100"/>
          <w:kern w:val="2"/>
          <w:sz w:val="32"/>
          <w:szCs w:val="32"/>
          <w:lang w:val="en-US" w:eastAsia="zh-CN"/>
        </w:rPr>
      </w:pPr>
      <w:r>
        <w:rPr>
          <w:rFonts w:ascii="Times New Roman" w:hAnsi="Times New Roman" w:eastAsia="方正仿宋_GBK" w:cs="Times New Roman"/>
          <w:color w:val="000000"/>
          <w:w w:val="100"/>
          <w:kern w:val="2"/>
          <w:sz w:val="32"/>
          <w:szCs w:val="32"/>
          <w:lang w:val="en-US" w:eastAsia="zh-CN"/>
        </w:rPr>
        <w:t>（一）本政策自公布之日起施行。</w:t>
      </w:r>
    </w:p>
    <w:p>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textAlignment w:val="auto"/>
        <w:rPr>
          <w:rFonts w:ascii="Times New Roman" w:hAnsi="Times New Roman" w:eastAsia="方正仿宋_GBK" w:cs="Times New Roman"/>
          <w:color w:val="000000"/>
          <w:w w:val="100"/>
          <w:kern w:val="2"/>
          <w:sz w:val="32"/>
          <w:szCs w:val="32"/>
          <w:lang w:val="en-US" w:eastAsia="zh-CN"/>
        </w:rPr>
      </w:pPr>
      <w:r>
        <w:rPr>
          <w:rFonts w:ascii="Times New Roman" w:hAnsi="Times New Roman" w:eastAsia="方正仿宋_GBK" w:cs="Times New Roman"/>
          <w:color w:val="000000"/>
          <w:w w:val="100"/>
          <w:kern w:val="2"/>
          <w:sz w:val="32"/>
          <w:szCs w:val="32"/>
          <w:lang w:val="en-US" w:eastAsia="zh-CN"/>
        </w:rPr>
        <w:t>（二）本政策实行申报认定制，申报认定工作按年度开展，区发展改革委应每年明确申报指南及相关规则。申报主体需基于上年度经营发展情况提交申报材料，经有关部门综合审核认定后予以兑现。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cs="Times New Roman"/>
          <w:color w:val="000000"/>
          <w:sz w:val="32"/>
          <w:szCs w:val="32"/>
        </w:rPr>
      </w:pPr>
      <w:r>
        <w:rPr>
          <w:rFonts w:ascii="Times New Roman" w:hAnsi="Times New Roman" w:eastAsia="方正仿宋_GBK" w:cs="Times New Roman"/>
          <w:color w:val="000000"/>
          <w:w w:val="100"/>
          <w:kern w:val="2"/>
          <w:sz w:val="32"/>
          <w:szCs w:val="32"/>
          <w:lang w:val="en-US" w:eastAsia="zh-CN"/>
        </w:rPr>
        <w:t>（三）申报政策的企业，同一项目同时满足本政策多个条款或渝中区其他扶持政策扶持条件的，按照</w:t>
      </w:r>
      <w:r>
        <w:rPr>
          <w:rFonts w:hint="eastAsia" w:ascii="Times New Roman" w:hAnsi="Times New Roman" w:eastAsia="方正仿宋_GBK" w:cs="Times New Roman"/>
          <w:color w:val="000000"/>
          <w:w w:val="100"/>
          <w:kern w:val="2"/>
          <w:sz w:val="32"/>
          <w:szCs w:val="32"/>
          <w:lang w:val="en-US" w:eastAsia="zh-CN"/>
        </w:rPr>
        <w:t>“</w:t>
      </w:r>
      <w:r>
        <w:rPr>
          <w:rFonts w:ascii="Times New Roman" w:hAnsi="Times New Roman" w:eastAsia="方正仿宋_GBK" w:cs="Times New Roman"/>
          <w:color w:val="000000"/>
          <w:w w:val="100"/>
          <w:kern w:val="2"/>
          <w:sz w:val="32"/>
          <w:szCs w:val="32"/>
          <w:lang w:val="en-US" w:eastAsia="zh-CN"/>
        </w:rPr>
        <w:t>就高不重复</w:t>
      </w:r>
      <w:r>
        <w:rPr>
          <w:rFonts w:hint="eastAsia" w:ascii="Times New Roman" w:hAnsi="Times New Roman" w:eastAsia="方正仿宋_GBK" w:cs="Times New Roman"/>
          <w:color w:val="000000"/>
          <w:w w:val="100"/>
          <w:kern w:val="2"/>
          <w:sz w:val="32"/>
          <w:szCs w:val="32"/>
          <w:lang w:val="en-US" w:eastAsia="zh-CN"/>
        </w:rPr>
        <w:t>”</w:t>
      </w:r>
      <w:r>
        <w:rPr>
          <w:rFonts w:ascii="Times New Roman" w:hAnsi="Times New Roman" w:eastAsia="方正仿宋_GBK" w:cs="Times New Roman"/>
          <w:color w:val="000000"/>
          <w:w w:val="100"/>
          <w:kern w:val="2"/>
          <w:sz w:val="32"/>
          <w:szCs w:val="32"/>
          <w:lang w:val="en-US" w:eastAsia="zh-CN"/>
        </w:rPr>
        <w:t>原则执行。</w:t>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textAlignment w:val="auto"/>
        <w:rPr>
          <w:rFonts w:hint="eastAsia" w:ascii="Times New Roman" w:hAnsi="Times New Roman" w:eastAsia="方正仿宋_GBK" w:cs="Times New Roman"/>
          <w:kern w:val="0"/>
          <w:sz w:val="32"/>
          <w:szCs w:val="32"/>
          <w:highlight w:val="none"/>
          <w:shd w:val="clear" w:color="auto" w:fill="FFFFFF"/>
          <w:lang w:eastAsia="zh-CN" w:bidi="ar-SA"/>
        </w:rPr>
      </w:pPr>
      <w:bookmarkStart w:id="1" w:name="_GoBack"/>
      <w:bookmarkEnd w:id="1"/>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00" w:usb3="00000000" w:csb0="00040001" w:csb1="00000000"/>
  </w:font>
  <w:font w:name="MS PGothic">
    <w:panose1 w:val="020B0600070205080204"/>
    <w:charset w:val="80"/>
    <w:family w:val="swiss"/>
    <w:pitch w:val="default"/>
    <w:sig w:usb0="E00002FF" w:usb1="6AC7FDFB" w:usb2="00000012" w:usb3="00000000" w:csb0="4002009F" w:csb1="DFD70000"/>
  </w:font>
  <w:font w:name="方正楷体_GB2312">
    <w:altName w:val="宋体"/>
    <w:panose1 w:val="02000000000000000000"/>
    <w:charset w:val="86"/>
    <w:family w:val="auto"/>
    <w:pitch w:val="default"/>
    <w:sig w:usb0="00000000" w:usb1="00000000" w:usb2="00000012" w:usb3="00000000" w:csb0="00040001" w:csb1="00000000"/>
  </w:font>
  <w:font w:name="LinTimes">
    <w:altName w:val="Segoe Print"/>
    <w:panose1 w:val="00000000000000000000"/>
    <w:charset w:val="00"/>
    <w:family w:val="auto"/>
    <w:pitch w:val="default"/>
    <w:sig w:usb0="00000000" w:usb1="00000000" w:usb2="00000008" w:usb3="00000000" w:csb0="400001FF" w:csb1="FFFF0000"/>
  </w:font>
  <w:font w:name="华文楷体">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8" name="直接连接符 8"/>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yYMd9QAAAAJAQAADwAAAAAAAAABACAAAAAiAAAAZHJzL2Rvd25y&#10;ZXYueG1sUEsBAhQAFAAAAAgAh07iQG9Om5/JAQAAZAMAAA4AAAAAAAAAAQAgAAAAIwEAAGRycy9l&#10;Mm9Eb2MueG1sUEsFBgAAAAAGAAYAWQEAAF4FA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重庆市渝中区人民政府</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363220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28.6pt;height:0pt;width:651.15pt;z-index:251659264;mso-width-relative:page;mso-height-relative:page;" filled="f" stroked="t" coordsize="21600,21600" o:gfxdata="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y9A6TVAAAACQ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2IzNDJkOGM1ZjlhNmU3OGI1ZmVlOGJmOGM0ZjQifQ=="/>
  </w:docVars>
  <w:rsids>
    <w:rsidRoot w:val="00172A27"/>
    <w:rsid w:val="019E71BD"/>
    <w:rsid w:val="01E93D58"/>
    <w:rsid w:val="04B679C3"/>
    <w:rsid w:val="05F07036"/>
    <w:rsid w:val="06E00104"/>
    <w:rsid w:val="080F63D8"/>
    <w:rsid w:val="08B50549"/>
    <w:rsid w:val="09341458"/>
    <w:rsid w:val="098254C2"/>
    <w:rsid w:val="0A766EDE"/>
    <w:rsid w:val="0AD64BE8"/>
    <w:rsid w:val="0B0912D7"/>
    <w:rsid w:val="0E025194"/>
    <w:rsid w:val="0EEF0855"/>
    <w:rsid w:val="117428AF"/>
    <w:rsid w:val="11DB7C71"/>
    <w:rsid w:val="14353156"/>
    <w:rsid w:val="152D2DCA"/>
    <w:rsid w:val="187168EA"/>
    <w:rsid w:val="187C1EEF"/>
    <w:rsid w:val="196673CA"/>
    <w:rsid w:val="1B8C1136"/>
    <w:rsid w:val="1CF734C9"/>
    <w:rsid w:val="1DEC284C"/>
    <w:rsid w:val="1E6523AC"/>
    <w:rsid w:val="206407AA"/>
    <w:rsid w:val="22440422"/>
    <w:rsid w:val="22BB4BBB"/>
    <w:rsid w:val="25EB1AF4"/>
    <w:rsid w:val="26E53D4C"/>
    <w:rsid w:val="28B12CB8"/>
    <w:rsid w:val="29036482"/>
    <w:rsid w:val="2DD05FE1"/>
    <w:rsid w:val="2EAE3447"/>
    <w:rsid w:val="31A15F24"/>
    <w:rsid w:val="36197A9F"/>
    <w:rsid w:val="36FB1DF0"/>
    <w:rsid w:val="395347B5"/>
    <w:rsid w:val="39A232A0"/>
    <w:rsid w:val="39E745AA"/>
    <w:rsid w:val="39EF1CBC"/>
    <w:rsid w:val="3B5A6BBB"/>
    <w:rsid w:val="3BFB67A7"/>
    <w:rsid w:val="3CA154E3"/>
    <w:rsid w:val="3EDA13A6"/>
    <w:rsid w:val="3FF56C14"/>
    <w:rsid w:val="417B75E9"/>
    <w:rsid w:val="42430A63"/>
    <w:rsid w:val="42753B93"/>
    <w:rsid w:val="42F058B7"/>
    <w:rsid w:val="436109F6"/>
    <w:rsid w:val="441A38D4"/>
    <w:rsid w:val="448C7E2C"/>
    <w:rsid w:val="4504239D"/>
    <w:rsid w:val="4B62462D"/>
    <w:rsid w:val="4BC77339"/>
    <w:rsid w:val="4BFF3ECF"/>
    <w:rsid w:val="4C9236C5"/>
    <w:rsid w:val="4E250A85"/>
    <w:rsid w:val="4FC706E9"/>
    <w:rsid w:val="4FFD4925"/>
    <w:rsid w:val="505C172E"/>
    <w:rsid w:val="506405EA"/>
    <w:rsid w:val="52441F2D"/>
    <w:rsid w:val="52F46F0B"/>
    <w:rsid w:val="532B6A10"/>
    <w:rsid w:val="539E4E99"/>
    <w:rsid w:val="53D8014D"/>
    <w:rsid w:val="54261C93"/>
    <w:rsid w:val="550C209A"/>
    <w:rsid w:val="55E064E0"/>
    <w:rsid w:val="572C6D10"/>
    <w:rsid w:val="5DC34279"/>
    <w:rsid w:val="5E2239F7"/>
    <w:rsid w:val="5FCD688E"/>
    <w:rsid w:val="5FF9BDAA"/>
    <w:rsid w:val="608816D1"/>
    <w:rsid w:val="60EF4E7F"/>
    <w:rsid w:val="630F57C9"/>
    <w:rsid w:val="631A0CE7"/>
    <w:rsid w:val="64366C42"/>
    <w:rsid w:val="648B0A32"/>
    <w:rsid w:val="658F6764"/>
    <w:rsid w:val="665233C1"/>
    <w:rsid w:val="68407889"/>
    <w:rsid w:val="69AC0D42"/>
    <w:rsid w:val="6AD9688B"/>
    <w:rsid w:val="6B68303F"/>
    <w:rsid w:val="6D0E3F22"/>
    <w:rsid w:val="72B427CB"/>
    <w:rsid w:val="744E4660"/>
    <w:rsid w:val="753355A2"/>
    <w:rsid w:val="759F1C61"/>
    <w:rsid w:val="769F2DE8"/>
    <w:rsid w:val="76FDEB7C"/>
    <w:rsid w:val="780345E7"/>
    <w:rsid w:val="79C65162"/>
    <w:rsid w:val="79EE7E31"/>
    <w:rsid w:val="7C9011D9"/>
    <w:rsid w:val="7C9377A5"/>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5" w:lineRule="auto"/>
      <w:outlineLvl w:val="2"/>
    </w:pPr>
    <w:rPr>
      <w:b/>
      <w:bCs/>
      <w:sz w:val="32"/>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szCs w:val="24"/>
    </w:rPr>
  </w:style>
  <w:style w:type="paragraph" w:styleId="3">
    <w:name w:val="Body Text"/>
    <w:basedOn w:val="1"/>
    <w:next w:val="1"/>
    <w:qFormat/>
    <w:uiPriority w:val="0"/>
    <w:pPr>
      <w:spacing w:after="120"/>
    </w:pPr>
    <w:rPr>
      <w:rFonts w:ascii="等线" w:hAnsi="等线" w:eastAsia="等线"/>
      <w:szCs w:val="22"/>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576</Words>
  <Characters>621</Characters>
  <Lines>1</Lines>
  <Paragraphs>1</Paragraphs>
  <ScaleCrop>false</ScaleCrop>
  <LinksUpToDate>false</LinksUpToDate>
  <CharactersWithSpaces>629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2025-06-04T06:29:11Z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