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  <w:t>重庆市渝中区人民政府办公室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  <w:t>关于印发《渝中区促进现代物流业高质量发展若干政策（试行）》的通知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渝中府办〔2025〕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区政府各部门、各管委会，各街道办事处，有关单位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875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渝中区促进现代物流业高质量发展若干政策（试行）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》</w:t>
      </w:r>
      <w:bookmarkEnd w:id="0"/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已经区政府同意，现印发给你们，请认真</w:t>
      </w:r>
      <w:r>
        <w:rPr>
          <w:rFonts w:hint="eastAsia" w:eastAsia="方正仿宋_GBK" w:cs="Times New Roman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贯彻执行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重庆市渝中区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5033" w:firstLineChars="1573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highlight w:val="none"/>
          <w:shd w:val="clear" w:color="auto" w:fill="FFFFFF"/>
          <w:lang w:eastAsia="zh-CN" w:bidi="ar-SA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（此件公开发布）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br w:type="page"/>
      </w:r>
    </w:p>
    <w:p>
      <w:pPr>
        <w:pStyle w:val="18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</w:rPr>
      </w:pPr>
    </w:p>
    <w:p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620" w:lineRule="exact"/>
        <w:ind w:left="0"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 w:bidi="ar"/>
        </w:rPr>
        <w:t>渝中区促进现代物流业高质量发展</w:t>
      </w:r>
    </w:p>
    <w:p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620" w:lineRule="exact"/>
        <w:ind w:left="0"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 w:bidi="ar"/>
        </w:rPr>
        <w:t>若干政策（试行）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after="0" w:line="6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pacing w:before="0" w:beforeAutospacing="0" w:afterAutospacing="0" w:line="6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为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深入贯彻党中央、国务院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关于现代物流业发展的决策部署，助力全市打造内陆开放综合枢纽、构建现代化集疏运体系，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促进渝中区现代物流业高质量发展，特制定本政策。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第一条  适用范围。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本政策适用于在区交通运输、邮政快递等现代物流企业。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第二条  支持企业加大投资。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对当年在区固定资产投资达到1亿元以上的，每满1亿元，给予扶持10万元，当年最多给予扶持50万元。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第三条  支持企业发展壮大。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总部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企业及其在区分、子企业，当年合计营收30亿元以上，且合计在区固定资产投资5亿元以上的，给予扶持150万元；当年合计营收10亿元以上，且合计在区固定资产投资2亿元以上的，给予扶持50万元；当年合计营收5亿元以上，且合计在区固定资产投资1亿元以上的，给予扶持10万元，连续2年符合相同扶持档次，且当年合计营收较上年度增长5%以上的，在以上对应扶持基础上，额外增加50%扶持。对经认定的总部企业高管人员，参照有关政策提供保障服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第四条  支持发展网络货运。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总部物流企业发展网络货运平台业务，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当年网络货运平台营收3亿元以上的，经认定后给予扶持400万元，连续2年符合扶持条件，且网络货运平台当年营收较上年度增长5%以上的，在以上扶持基础上，额外增加50%扶持，网络货运平台扶持累计最多享受3年或1200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第五条  支持邮政快递业发展。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经营邮政快递业务，当年邮政业务总量1亿元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以上的，每满1亿元，给予扶持5万元，当年最多给予扶持30万元。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第六条  支持物流企业提档升级。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对首次获评3A级、4A级、5A级物流企业或冷链物流企业的，分别给予一次性扶持5万元、10万元、20万元。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第七条  支持企业发展多式联运。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主要经营多式联运和运输代理业务，当年营收5亿元以上的，给予扶持20万元，连续2年符合扶持条件，且当年营收较上年度增长5%以上的，在以上扶持基础上，额外增加50%扶持。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第八条  支持企业集聚发展。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新入驻企业，入驻当年营收2000万元以上的，给予不超过5万元一次性扶持；入驻当年营收1亿元以上的，给予不超过50万元一次性扶持；入驻当年营收5亿元以上的，给予不超过300万元一次性扶持；入驻当年营收10亿元以上的，给予不超过800万元一次性扶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第九条  支持交旅融合发展。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经营“两江游”“三峡游”等水路客运业务，当年营收1亿元以上的，每满1亿元，给予扶持10万元，当年最多给予扶持30万元。经营“旅游包车”等道路客运业务，当年营收1亿元以上的，每满1亿元，给予扶持10万元，当年最多给予扶持30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第十条  支持低空经济发展。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对在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区建设低空飞行器起降点、服务保障设施等，固定资产投资达到1000万元以上的，给予投资额20%的扶持，单个项目最多给予扶持500万元。对取得行业主管部门审批并常态化运营物流配送航线的（起点或终点至少一个在渝中区，每年完成5000架次以上），每个起降点给予一次性扶持20万元，每个航线每年给予扶持20万元。对取得行业主管部门审批并常态化运营通航短途运输航线的（起点或终点至少一个在渝中区，每年完成100架次以上），每个</w:t>
      </w:r>
      <w:r>
        <w:rPr>
          <w:rFonts w:hint="default" w:ascii="Times New Roman" w:hAnsi="Times New Roman" w:eastAsia="方正仿宋_GBK" w:cs="Times New Roman"/>
          <w:color w:val="auto"/>
          <w:spacing w:val="-6"/>
          <w:kern w:val="0"/>
          <w:sz w:val="32"/>
          <w:szCs w:val="32"/>
          <w:highlight w:val="none"/>
          <w:shd w:val="clear" w:color="auto" w:fill="FFFFFF"/>
          <w:lang w:val="en-US" w:eastAsia="zh-CN"/>
        </w:rPr>
        <w:t>起降点给予一次性扶持30万元，每个航线每年给予扶持30万元。</w:t>
      </w:r>
    </w:p>
    <w:p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62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第十一条  其他。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政策自公布之日起施行。政策实行申报认定制，申报认定工作按年度开展，区交通运输委应每年明确申报指南及相关规则。申报主体需基于上年度经营发展情况提交申报材料，经有关部门综合审核认定后予以兑现。申报政策的企业，同一项目同时满足本政策多个条款或渝中区其他政策的，按照“就高不重复”原则执行。原则上扶持资金可兑现给企业或经营团队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shd w:val="clear" w:color="auto" w:fill="FFFFFF"/>
          <w:lang w:eastAsia="zh-CN" w:bidi="ar-SA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LinTimes">
    <w:altName w:val="Segoe Print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altName w:val="Segoe Print"/>
    <w:panose1 w:val="020B0606030804020204"/>
    <w:charset w:val="00"/>
    <w:family w:val="auto"/>
    <w:pitch w:val="default"/>
    <w:sig w:usb0="00000000" w:usb1="00000000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4788" w:leftChars="2280" w:firstLine="6400" w:firstLineChars="2000"/>
      <w:rPr>
        <w:sz w:val="32"/>
      </w:rPr>
    </w:pPr>
  </w:p>
  <w:p>
    <w:pPr>
      <w:pStyle w:val="12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10795" r="17780" b="17780"/>
              <wp:wrapNone/>
              <wp:docPr id="8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0288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tyYMd9QAAAAJAQAADwAAAAAAAAABACAAAAAiAAAAZHJzL2Rvd25y&#10;ZXYueG1sUEsBAhQAFAAAAAgAh07iQG9Om5/JAQAAZAMAAA4AAAAAAAAAAQAgAAAAIwEAAGRycy9l&#10;Mm9Eb2MueG1sUEsFBgAAAAAGAAYAWQEAAF4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2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重庆市渝中区人民政府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-10160</wp:posOffset>
              </wp:positionH>
              <wp:positionV relativeFrom="paragraph">
                <wp:posOffset>363220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8pt;margin-top:28.6pt;height:0pt;width:651.15pt;z-index:251659264;mso-width-relative:page;mso-height-relative:page;" filled="f" stroked="t" coordsize="21600,21600" o:gfxdata="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y9A6TVAAAACQEAAA8AAAAAAAAAAQAg&#10;AAAAIgAAAGRycy9kb3ducmV2LnhtbFBLAQIUABQAAAAIAIdO4kAFsJvr2AEAAG8DAAAOAAAAAAAA&#10;AAEAIAAAACQBAABkcnMvZTJvRG9jLnhtbFBLBQYAAAAABgAGAFkBAABu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重庆市渝中区人民政府行政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2IzNDJkOGM1ZjlhNmU3OGI1ZmVlOGJmOGM0ZjQifQ=="/>
  </w:docVars>
  <w:rsids>
    <w:rsidRoot w:val="00172A27"/>
    <w:rsid w:val="019E71BD"/>
    <w:rsid w:val="01E93D58"/>
    <w:rsid w:val="04B679C3"/>
    <w:rsid w:val="05F07036"/>
    <w:rsid w:val="06E00104"/>
    <w:rsid w:val="080F63D8"/>
    <w:rsid w:val="08B50549"/>
    <w:rsid w:val="09341458"/>
    <w:rsid w:val="098254C2"/>
    <w:rsid w:val="0A766EDE"/>
    <w:rsid w:val="0AD64BE8"/>
    <w:rsid w:val="0B0912D7"/>
    <w:rsid w:val="0E025194"/>
    <w:rsid w:val="0EEF0855"/>
    <w:rsid w:val="117428AF"/>
    <w:rsid w:val="11DB7C71"/>
    <w:rsid w:val="14353156"/>
    <w:rsid w:val="152D2DCA"/>
    <w:rsid w:val="187168EA"/>
    <w:rsid w:val="187C1EEF"/>
    <w:rsid w:val="196673CA"/>
    <w:rsid w:val="1B8C1136"/>
    <w:rsid w:val="1CF734C9"/>
    <w:rsid w:val="1DEC284C"/>
    <w:rsid w:val="1E6523AC"/>
    <w:rsid w:val="206407AA"/>
    <w:rsid w:val="22440422"/>
    <w:rsid w:val="22BB4BBB"/>
    <w:rsid w:val="25EB1AF4"/>
    <w:rsid w:val="28B12CB8"/>
    <w:rsid w:val="29036482"/>
    <w:rsid w:val="2DD05FE1"/>
    <w:rsid w:val="2EAE3447"/>
    <w:rsid w:val="31A15F24"/>
    <w:rsid w:val="36197A9F"/>
    <w:rsid w:val="36FB1DF0"/>
    <w:rsid w:val="3893700E"/>
    <w:rsid w:val="395347B5"/>
    <w:rsid w:val="39A232A0"/>
    <w:rsid w:val="39E745AA"/>
    <w:rsid w:val="39EF1CBC"/>
    <w:rsid w:val="3B5A6BBB"/>
    <w:rsid w:val="3BFB67A7"/>
    <w:rsid w:val="3CA154E3"/>
    <w:rsid w:val="3EDA13A6"/>
    <w:rsid w:val="3FF56C14"/>
    <w:rsid w:val="417B75E9"/>
    <w:rsid w:val="42430A63"/>
    <w:rsid w:val="42753B93"/>
    <w:rsid w:val="42F058B7"/>
    <w:rsid w:val="436109F6"/>
    <w:rsid w:val="441A38D4"/>
    <w:rsid w:val="448C7E2C"/>
    <w:rsid w:val="4504239D"/>
    <w:rsid w:val="497A3843"/>
    <w:rsid w:val="4B62462D"/>
    <w:rsid w:val="4BC77339"/>
    <w:rsid w:val="4BFF3ECF"/>
    <w:rsid w:val="4C9236C5"/>
    <w:rsid w:val="4E0C2748"/>
    <w:rsid w:val="4E250A85"/>
    <w:rsid w:val="4FC706E9"/>
    <w:rsid w:val="4FFD4925"/>
    <w:rsid w:val="505C172E"/>
    <w:rsid w:val="506405EA"/>
    <w:rsid w:val="52441F2D"/>
    <w:rsid w:val="52F46F0B"/>
    <w:rsid w:val="532B6A10"/>
    <w:rsid w:val="539E4E99"/>
    <w:rsid w:val="53D8014D"/>
    <w:rsid w:val="54261C93"/>
    <w:rsid w:val="550C209A"/>
    <w:rsid w:val="55E064E0"/>
    <w:rsid w:val="572C6D10"/>
    <w:rsid w:val="5B005C27"/>
    <w:rsid w:val="5DC34279"/>
    <w:rsid w:val="5E2239F7"/>
    <w:rsid w:val="5FCD688E"/>
    <w:rsid w:val="5FF9BDAA"/>
    <w:rsid w:val="608816D1"/>
    <w:rsid w:val="60EF4E7F"/>
    <w:rsid w:val="630F57C9"/>
    <w:rsid w:val="631A0CE7"/>
    <w:rsid w:val="64366C42"/>
    <w:rsid w:val="648B0A32"/>
    <w:rsid w:val="658F6764"/>
    <w:rsid w:val="665233C1"/>
    <w:rsid w:val="68407889"/>
    <w:rsid w:val="69AC0D42"/>
    <w:rsid w:val="6AD9688B"/>
    <w:rsid w:val="6B68303F"/>
    <w:rsid w:val="6D0E3F22"/>
    <w:rsid w:val="6F594875"/>
    <w:rsid w:val="72B427CB"/>
    <w:rsid w:val="744E4660"/>
    <w:rsid w:val="753355A2"/>
    <w:rsid w:val="759F1C61"/>
    <w:rsid w:val="769F2DE8"/>
    <w:rsid w:val="76FDEB7C"/>
    <w:rsid w:val="780345E7"/>
    <w:rsid w:val="79C65162"/>
    <w:rsid w:val="79EE7E31"/>
    <w:rsid w:val="7C9011D9"/>
    <w:rsid w:val="7C9377A5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after="0"/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uiPriority w:val="0"/>
    <w:pPr>
      <w:ind w:firstLine="632" w:firstLineChars="200"/>
    </w:pPr>
    <w:rPr>
      <w:rFonts w:ascii="Times" w:hAnsi="Times" w:eastAsia="方正黑体_GBK"/>
      <w:szCs w:val="32"/>
    </w:rPr>
  </w:style>
  <w:style w:type="paragraph" w:styleId="6">
    <w:name w:val="Body Text First Indent"/>
    <w:basedOn w:val="7"/>
    <w:next w:val="1"/>
    <w:uiPriority w:val="0"/>
    <w:pPr>
      <w:ind w:firstLine="100" w:firstLineChars="100"/>
    </w:pPr>
  </w:style>
  <w:style w:type="paragraph" w:styleId="7">
    <w:name w:val="Body Text"/>
    <w:basedOn w:val="1"/>
    <w:next w:val="8"/>
    <w:qFormat/>
    <w:uiPriority w:val="0"/>
    <w:pPr>
      <w:spacing w:after="120"/>
    </w:pPr>
    <w:rPr>
      <w:rFonts w:ascii="等线" w:hAnsi="等线" w:eastAsia="等线"/>
      <w:szCs w:val="22"/>
    </w:rPr>
  </w:style>
  <w:style w:type="paragraph" w:styleId="8">
    <w:name w:val="index 7"/>
    <w:basedOn w:val="1"/>
    <w:next w:val="1"/>
    <w:uiPriority w:val="0"/>
    <w:pPr>
      <w:ind w:left="2520"/>
    </w:p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Body Text Indent 2"/>
    <w:next w:val="1"/>
    <w:uiPriority w:val="0"/>
    <w:pPr>
      <w:widowControl w:val="0"/>
      <w:spacing w:after="120" w:afterLines="0" w:afterAutospacing="0" w:line="480" w:lineRule="auto"/>
      <w:ind w:left="420" w:left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Message Header"/>
    <w:basedOn w:val="1"/>
    <w:next w:val="7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/>
      <w:sz w:val="24"/>
      <w:szCs w:val="24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6">
    <w:name w:val="Strong"/>
    <w:basedOn w:val="15"/>
    <w:qFormat/>
    <w:uiPriority w:val="0"/>
    <w:rPr>
      <w:b/>
      <w:bCs/>
    </w:rPr>
  </w:style>
  <w:style w:type="paragraph" w:customStyle="1" w:styleId="18">
    <w:name w:val="默认"/>
    <w:qFormat/>
    <w:uiPriority w:val="0"/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0">
    <w:name w:val="样式 1 小三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621</Characters>
  <Lines>1</Lines>
  <Paragraphs>1</Paragraphs>
  <ScaleCrop>false</ScaleCrop>
  <LinksUpToDate>false</LinksUpToDate>
  <CharactersWithSpaces>629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2022-06-06T16:09:00Z</cp:lastPrinted>
  <dcterms:modified xsi:type="dcterms:W3CDTF">2025-06-04T03:06:05Z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48C61CB29D3F4D9384F5922CF0F7FFB4</vt:lpwstr>
  </property>
</Properties>
</file>