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highlight w:val="none"/>
          <w:lang w:eastAsia="zh-CN"/>
        </w:rPr>
      </w:pP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default" w:ascii="Times New Roman" w:hAnsi="Times New Roman" w:eastAsia="方正小标宋_GBK" w:cs="Times New Roman"/>
          <w:color w:val="auto"/>
          <w:spacing w:val="0"/>
          <w:sz w:val="44"/>
          <w:szCs w:val="44"/>
          <w:highlight w:val="none"/>
          <w:lang w:eastAsia="zh-CN"/>
        </w:rPr>
      </w:pPr>
      <w:r>
        <w:rPr>
          <w:rFonts w:hint="default" w:ascii="Times New Roman" w:hAnsi="Times New Roman" w:eastAsia="方正小标宋_GBK" w:cs="Times New Roman"/>
          <w:color w:val="auto"/>
          <w:spacing w:val="0"/>
          <w:sz w:val="44"/>
          <w:szCs w:val="44"/>
          <w:highlight w:val="none"/>
          <w:lang w:eastAsia="zh-CN"/>
        </w:rPr>
        <w:t>重庆市渝中区人民政府办公室</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default" w:ascii="Times New Roman" w:hAnsi="Times New Roman" w:eastAsia="方正小标宋_GBK" w:cs="Times New Roman"/>
          <w:color w:val="000000"/>
          <w:sz w:val="44"/>
          <w:szCs w:val="44"/>
          <w:highlight w:val="none"/>
        </w:rPr>
      </w:pPr>
      <w:r>
        <w:rPr>
          <w:rFonts w:hint="default" w:ascii="Times New Roman" w:hAnsi="Times New Roman" w:eastAsia="方正小标宋_GBK" w:cs="Times New Roman"/>
          <w:color w:val="auto"/>
          <w:spacing w:val="0"/>
          <w:sz w:val="44"/>
          <w:szCs w:val="44"/>
          <w:highlight w:val="none"/>
          <w:lang w:eastAsia="zh-CN"/>
        </w:rPr>
        <w:t>关于印发《渝中区促进文旅文创业高质量发展若干政策（试行）》的通知</w:t>
      </w:r>
    </w:p>
    <w:p>
      <w:pPr>
        <w:keepNext w:val="0"/>
        <w:keepLines w:val="0"/>
        <w:pageBreakBefore w:val="0"/>
        <w:kinsoku/>
        <w:overflowPunct/>
        <w:topLinePunct w:val="0"/>
        <w:bidi w:val="0"/>
        <w:spacing w:line="600" w:lineRule="atLeast"/>
        <w:ind w:left="0" w:leftChars="0" w:right="0" w:rightChars="0"/>
        <w:jc w:val="center"/>
        <w:textAlignment w:val="auto"/>
        <w:rPr>
          <w:rFonts w:hint="eastAsia" w:ascii="宋体" w:hAnsi="宋体" w:eastAsia="宋体" w:cs="宋体"/>
          <w:i w:val="0"/>
          <w:caps w:val="0"/>
          <w:color w:val="auto"/>
          <w:spacing w:val="0"/>
          <w:sz w:val="44"/>
          <w:szCs w:val="44"/>
          <w:highlight w:val="none"/>
          <w:shd w:val="clear" w:fill="FFFFFF"/>
          <w:lang w:val="en-US" w:eastAsia="zh-CN"/>
        </w:rPr>
      </w:pP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渝中府办〔2025〕</w:t>
      </w:r>
      <w:r>
        <w:rPr>
          <w:rFonts w:hint="eastAsia"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40</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号</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jc w:val="both"/>
        <w:textAlignment w:val="auto"/>
        <w:rPr>
          <w:rFonts w:hint="default" w:ascii="Times New Roman" w:hAnsi="Times New Roman" w:eastAsia="方正仿宋_GBK" w:cs="Times New Roman"/>
          <w:snapToGrid w:val="0"/>
          <w:color w:val="000000" w:themeColor="text1"/>
          <w:spacing w:val="0"/>
          <w:w w:val="100"/>
          <w:sz w:val="32"/>
          <w:szCs w:val="32"/>
          <w:highlight w:val="none"/>
          <w:lang w:val="en-US" w:eastAsia="zh-CN"/>
          <w14:textFill>
            <w14:solidFill>
              <w14:schemeClr w14:val="tx1"/>
            </w14:solidFill>
          </w14:textFill>
        </w:rPr>
      </w:pPr>
    </w:p>
    <w:p>
      <w:pPr>
        <w:pStyle w:val="10"/>
        <w:keepNext w:val="0"/>
        <w:keepLines w:val="0"/>
        <w:pageBreakBefore w:val="0"/>
        <w:widowControl/>
        <w:suppressLineNumbers w:val="0"/>
        <w:shd w:val="clear" w:color="auto" w:fill="FFFFFF"/>
        <w:kinsoku/>
        <w:wordWrap/>
        <w:overflowPunct w:val="0"/>
        <w:topLinePunct w:val="0"/>
        <w:autoSpaceDE/>
        <w:autoSpaceDN/>
        <w:bidi w:val="0"/>
        <w:adjustRightInd/>
        <w:snapToGrid/>
        <w:spacing w:before="0" w:beforeAutospacing="0" w:after="0" w:afterAutospacing="0" w:line="620" w:lineRule="exact"/>
        <w:ind w:left="0" w:right="0" w:firstLine="0"/>
        <w:jc w:val="left"/>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color="auto" w:fill="FFFFFF"/>
        </w:rPr>
        <w:t>区政府各部门、各管委会，各街道办事处，有关单位：</w:t>
      </w:r>
    </w:p>
    <w:p>
      <w:pPr>
        <w:pStyle w:val="10"/>
        <w:keepNext w:val="0"/>
        <w:keepLines w:val="0"/>
        <w:pageBreakBefore w:val="0"/>
        <w:widowControl/>
        <w:suppressLineNumbers w:val="0"/>
        <w:shd w:val="clear" w:color="auto" w:fill="FFFFFF"/>
        <w:kinsoku/>
        <w:wordWrap/>
        <w:overflowPunct w:val="0"/>
        <w:topLinePunct w:val="0"/>
        <w:autoSpaceDE/>
        <w:autoSpaceDN/>
        <w:bidi w:val="0"/>
        <w:adjustRightInd/>
        <w:snapToGrid/>
        <w:spacing w:before="0" w:beforeAutospacing="0" w:after="0" w:afterAutospacing="0" w:line="620" w:lineRule="exact"/>
        <w:ind w:righ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color="auto" w:fill="FFFFFF"/>
        </w:rPr>
        <w:t>《渝中区促进文旅文创业高质量发展若干政策（试行）》已经</w:t>
      </w:r>
      <w:r>
        <w:rPr>
          <w:rFonts w:hint="default" w:ascii="Times New Roman" w:hAnsi="Times New Roman" w:eastAsia="方正仿宋_GBK" w:cs="Times New Roman"/>
          <w:i w:val="0"/>
          <w:iCs w:val="0"/>
          <w:caps w:val="0"/>
          <w:color w:val="000000"/>
          <w:spacing w:val="0"/>
          <w:sz w:val="32"/>
          <w:szCs w:val="32"/>
          <w:shd w:val="clear" w:color="auto" w:fill="FFFFFF"/>
          <w:lang w:eastAsia="zh-CN"/>
        </w:rPr>
        <w:t>区</w:t>
      </w:r>
      <w:r>
        <w:rPr>
          <w:rFonts w:hint="default" w:ascii="Times New Roman" w:hAnsi="Times New Roman" w:eastAsia="方正仿宋_GBK" w:cs="Times New Roman"/>
          <w:i w:val="0"/>
          <w:iCs w:val="0"/>
          <w:caps w:val="0"/>
          <w:color w:val="000000"/>
          <w:spacing w:val="0"/>
          <w:sz w:val="32"/>
          <w:szCs w:val="32"/>
          <w:shd w:val="clear" w:color="auto" w:fill="FFFFFF"/>
        </w:rPr>
        <w:t>政府同意，现印发给你们，请认真贯彻执行。</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hint="default" w:ascii="Times New Roman" w:hAnsi="Times New Roman" w:eastAsia="方正仿宋_GBK"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default" w:ascii="Times New Roman" w:hAnsi="Times New Roman" w:eastAsia="方正仿宋_GBK" w:cs="Times New Roman"/>
          <w:color w:val="000000"/>
          <w:sz w:val="32"/>
          <w:szCs w:val="32"/>
          <w:lang w:val="en-US" w:eastAsia="zh-CN"/>
        </w:rPr>
      </w:pPr>
    </w:p>
    <w:p>
      <w:pPr>
        <w:keepNext w:val="0"/>
        <w:keepLines w:val="0"/>
        <w:pageBreakBefore w:val="0"/>
        <w:widowControl w:val="0"/>
        <w:kinsoku/>
        <w:wordWrap/>
        <w:overflowPunct w:val="0"/>
        <w:topLinePunct w:val="0"/>
        <w:autoSpaceDE/>
        <w:autoSpaceDN/>
        <w:bidi w:val="0"/>
        <w:adjustRightInd/>
        <w:snapToGrid/>
        <w:spacing w:line="620" w:lineRule="exact"/>
        <w:jc w:val="right"/>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rPr>
        <w:t>重庆市渝中区</w:t>
      </w:r>
      <w:r>
        <w:rPr>
          <w:rFonts w:hint="default" w:ascii="Times New Roman" w:hAnsi="Times New Roman" w:eastAsia="方正仿宋_GBK" w:cs="Times New Roman"/>
          <w:color w:val="000000"/>
          <w:sz w:val="32"/>
          <w:szCs w:val="32"/>
          <w:lang w:eastAsia="zh-CN"/>
        </w:rPr>
        <w:t>人民政府办公室</w:t>
      </w:r>
    </w:p>
    <w:p>
      <w:pPr>
        <w:keepNext w:val="0"/>
        <w:keepLines w:val="0"/>
        <w:pageBreakBefore w:val="0"/>
        <w:widowControl w:val="0"/>
        <w:kinsoku/>
        <w:wordWrap/>
        <w:overflowPunct w:val="0"/>
        <w:topLinePunct w:val="0"/>
        <w:autoSpaceDE/>
        <w:autoSpaceDN/>
        <w:bidi w:val="0"/>
        <w:adjustRightInd/>
        <w:snapToGrid/>
        <w:spacing w:line="620" w:lineRule="exact"/>
        <w:ind w:firstLine="5033" w:firstLineChars="1573"/>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202</w:t>
      </w:r>
      <w:r>
        <w:rPr>
          <w:rFonts w:hint="default"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color w:val="000000"/>
          <w:sz w:val="32"/>
          <w:szCs w:val="32"/>
        </w:rPr>
        <w:t>年</w:t>
      </w:r>
      <w:r>
        <w:rPr>
          <w:rFonts w:hint="default"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color w:val="000000"/>
          <w:sz w:val="32"/>
          <w:szCs w:val="32"/>
        </w:rPr>
        <w:t>月</w:t>
      </w:r>
      <w:r>
        <w:rPr>
          <w:rFonts w:hint="default" w:ascii="Times New Roman" w:hAnsi="Times New Roman" w:eastAsia="方正仿宋_GBK" w:cs="Times New Roman"/>
          <w:color w:val="000000"/>
          <w:sz w:val="32"/>
          <w:szCs w:val="32"/>
          <w:lang w:val="en-US" w:eastAsia="zh-CN"/>
        </w:rPr>
        <w:t>2</w:t>
      </w:r>
      <w:r>
        <w:rPr>
          <w:rFonts w:hint="eastAsia" w:ascii="Times New Roman" w:hAnsi="Times New Roman" w:eastAsia="方正仿宋_GBK" w:cs="Times New Roman"/>
          <w:color w:val="000000"/>
          <w:sz w:val="32"/>
          <w:szCs w:val="32"/>
          <w:lang w:val="en-US" w:eastAsia="zh-CN"/>
        </w:rPr>
        <w:t>6</w:t>
      </w:r>
      <w:r>
        <w:rPr>
          <w:rFonts w:hint="default" w:ascii="Times New Roman" w:hAnsi="Times New Roman" w:eastAsia="方正仿宋_GBK" w:cs="Times New Roman"/>
          <w:color w:val="000000"/>
          <w:sz w:val="32"/>
          <w:szCs w:val="32"/>
        </w:rPr>
        <w:t>日</w:t>
      </w:r>
    </w:p>
    <w:p>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jc w:val="right"/>
        <w:textAlignment w:val="auto"/>
        <w:outlineLvl w:val="9"/>
        <w:rPr>
          <w:rFonts w:hint="eastAsia" w:ascii="方正仿宋_GBK" w:hAnsi="方正仿宋_GBK" w:eastAsia="方正仿宋_GBK" w:cs="方正仿宋_GBK"/>
          <w:kern w:val="0"/>
          <w:sz w:val="32"/>
          <w:szCs w:val="32"/>
          <w:highlight w:val="none"/>
          <w:shd w:val="clear" w:color="auto" w:fill="FFFFFF"/>
          <w:lang w:val="en-US" w:eastAsia="zh-CN" w:bidi="ar-SA"/>
        </w:rPr>
      </w:pPr>
      <w:r>
        <w:rPr>
          <w:rFonts w:hint="default" w:ascii="方正仿宋_GBK" w:hAnsi="方正仿宋_GBK" w:eastAsia="方正仿宋_GBK" w:cs="方正仿宋_GBK"/>
          <w:kern w:val="0"/>
          <w:sz w:val="32"/>
          <w:szCs w:val="32"/>
          <w:highlight w:val="none"/>
          <w:shd w:val="clear" w:color="auto" w:fill="FFFFFF"/>
          <w:lang w:eastAsia="zh-CN" w:bidi="ar-SA"/>
        </w:rPr>
        <w:t xml:space="preserve">  </w:t>
      </w:r>
      <w:r>
        <w:rPr>
          <w:rFonts w:hint="eastAsia" w:ascii="方正仿宋_GBK" w:hAnsi="方正仿宋_GBK" w:eastAsia="方正仿宋_GBK" w:cs="方正仿宋_GBK"/>
          <w:kern w:val="0"/>
          <w:sz w:val="32"/>
          <w:szCs w:val="32"/>
          <w:highlight w:val="none"/>
          <w:shd w:val="clear" w:color="auto" w:fill="FFFFFF"/>
          <w:lang w:val="en-US" w:eastAsia="zh-CN" w:bidi="ar-SA"/>
        </w:rPr>
        <w:t xml:space="preserve"> </w:t>
      </w:r>
    </w:p>
    <w:p>
      <w:pPr>
        <w:pStyle w:val="3"/>
        <w:keepNext w:val="0"/>
        <w:keepLines w:val="0"/>
        <w:pageBreakBefore w:val="0"/>
        <w:widowControl w:val="0"/>
        <w:kinsoku/>
        <w:wordWrap/>
        <w:overflowPunct w:val="0"/>
        <w:topLinePunct w:val="0"/>
        <w:autoSpaceDE/>
        <w:autoSpaceDN/>
        <w:bidi w:val="0"/>
        <w:adjustRightInd/>
        <w:snapToGrid/>
        <w:spacing w:after="0" w:line="600" w:lineRule="exact"/>
        <w:ind w:left="0" w:leftChars="0" w:right="0" w:rightChars="0" w:firstLine="640" w:firstLineChars="200"/>
        <w:jc w:val="both"/>
        <w:textAlignment w:val="auto"/>
        <w:outlineLvl w:val="9"/>
        <w:rPr>
          <w:rFonts w:hint="eastAsia" w:ascii="方正仿宋_GBK" w:hAnsi="方正仿宋_GBK" w:eastAsia="方正仿宋_GBK" w:cs="方正仿宋_GBK"/>
          <w:kern w:val="0"/>
          <w:sz w:val="32"/>
          <w:szCs w:val="32"/>
          <w:highlight w:val="none"/>
          <w:shd w:val="clear" w:color="auto" w:fill="FFFFFF"/>
          <w:lang w:val="en-US" w:eastAsia="zh-CN" w:bidi="ar-SA"/>
        </w:rPr>
      </w:pPr>
      <w:r>
        <w:rPr>
          <w:rFonts w:hint="eastAsia" w:ascii="方正仿宋_GBK" w:hAnsi="方正仿宋_GBK" w:eastAsia="方正仿宋_GBK" w:cs="方正仿宋_GBK"/>
          <w:kern w:val="0"/>
          <w:sz w:val="32"/>
          <w:szCs w:val="32"/>
          <w:highlight w:val="none"/>
          <w:shd w:val="clear" w:color="auto" w:fill="FFFFFF"/>
          <w:lang w:val="en-US" w:eastAsia="zh-CN" w:bidi="ar-SA"/>
        </w:rPr>
        <w:t>（此件公开发布）</w:t>
      </w:r>
    </w:p>
    <w:p>
      <w:pPr>
        <w:pStyle w:val="3"/>
        <w:keepNext w:val="0"/>
        <w:keepLines w:val="0"/>
        <w:pageBreakBefore w:val="0"/>
        <w:widowControl w:val="0"/>
        <w:kinsoku/>
        <w:wordWrap/>
        <w:overflowPunct w:val="0"/>
        <w:topLinePunct w:val="0"/>
        <w:autoSpaceDE/>
        <w:autoSpaceDN/>
        <w:bidi w:val="0"/>
        <w:adjustRightInd/>
        <w:snapToGrid/>
        <w:spacing w:after="0" w:line="600" w:lineRule="exact"/>
        <w:ind w:left="0" w:leftChars="0" w:right="0" w:rightChars="0" w:firstLine="640" w:firstLineChars="200"/>
        <w:jc w:val="both"/>
        <w:textAlignment w:val="auto"/>
        <w:outlineLvl w:val="9"/>
        <w:rPr>
          <w:rFonts w:hint="eastAsia" w:ascii="方正仿宋_GBK" w:hAnsi="方正仿宋_GBK" w:eastAsia="方正仿宋_GBK" w:cs="方正仿宋_GBK"/>
          <w:kern w:val="0"/>
          <w:sz w:val="32"/>
          <w:szCs w:val="32"/>
          <w:highlight w:val="none"/>
          <w:shd w:val="clear" w:color="auto" w:fill="FFFFFF"/>
          <w:lang w:val="en-US" w:eastAsia="zh-CN" w:bidi="ar-SA"/>
        </w:rPr>
      </w:pPr>
      <w:r>
        <w:rPr>
          <w:rFonts w:hint="eastAsia" w:ascii="方正仿宋_GBK" w:hAnsi="方正仿宋_GBK" w:eastAsia="方正仿宋_GBK" w:cs="方正仿宋_GBK"/>
          <w:kern w:val="0"/>
          <w:sz w:val="32"/>
          <w:szCs w:val="32"/>
          <w:highlight w:val="none"/>
          <w:shd w:val="clear" w:color="auto" w:fill="FFFFFF"/>
          <w:lang w:val="en-US" w:eastAsia="zh-CN" w:bidi="ar-SA"/>
        </w:rPr>
        <w:br w:type="page"/>
      </w:r>
    </w:p>
    <w:p>
      <w:pPr>
        <w:pStyle w:val="14"/>
        <w:rPr>
          <w:rFonts w:hint="eastAsia"/>
          <w:highlight w:val="none"/>
          <w:lang w:val="en-US" w:eastAsia="zh-CN"/>
        </w:rPr>
      </w:pPr>
    </w:p>
    <w:p>
      <w:pPr>
        <w:keepNext w:val="0"/>
        <w:keepLines w:val="0"/>
        <w:pageBreakBefore w:val="0"/>
        <w:widowControl w:val="0"/>
        <w:kinsoku/>
        <w:wordWrap/>
        <w:overflowPunct w:val="0"/>
        <w:topLinePunct w:val="0"/>
        <w:autoSpaceDE/>
        <w:autoSpaceDN/>
        <w:bidi w:val="0"/>
        <w:adjustRightInd/>
        <w:snapToGrid/>
        <w:spacing w:after="0" w:line="620" w:lineRule="exact"/>
        <w:jc w:val="center"/>
        <w:textAlignment w:val="auto"/>
        <w:rPr>
          <w:rFonts w:hint="default" w:ascii="Times New Roman" w:hAnsi="Times New Roman" w:eastAsia="方正小标宋_GBK" w:cs="Times New Roman"/>
          <w:color w:val="auto"/>
          <w:kern w:val="2"/>
          <w:sz w:val="44"/>
          <w:szCs w:val="44"/>
          <w:highlight w:val="none"/>
        </w:rPr>
      </w:pPr>
    </w:p>
    <w:p>
      <w:pPr>
        <w:keepNext w:val="0"/>
        <w:keepLines w:val="0"/>
        <w:pageBreakBefore w:val="0"/>
        <w:widowControl w:val="0"/>
        <w:kinsoku/>
        <w:wordWrap/>
        <w:overflowPunct w:val="0"/>
        <w:topLinePunct w:val="0"/>
        <w:autoSpaceDE/>
        <w:autoSpaceDN/>
        <w:bidi w:val="0"/>
        <w:adjustRightInd/>
        <w:snapToGrid/>
        <w:spacing w:after="0" w:line="620" w:lineRule="exact"/>
        <w:jc w:val="center"/>
        <w:textAlignment w:val="auto"/>
        <w:rPr>
          <w:rFonts w:hint="default" w:ascii="Times New Roman" w:hAnsi="Times New Roman" w:eastAsia="方正小标宋_GBK" w:cs="Times New Roman"/>
          <w:color w:val="auto"/>
          <w:kern w:val="2"/>
          <w:sz w:val="44"/>
          <w:szCs w:val="44"/>
          <w:highlight w:val="none"/>
        </w:rPr>
      </w:pPr>
    </w:p>
    <w:p>
      <w:pPr>
        <w:keepNext w:val="0"/>
        <w:keepLines w:val="0"/>
        <w:pageBreakBefore w:val="0"/>
        <w:widowControl w:val="0"/>
        <w:kinsoku/>
        <w:wordWrap/>
        <w:overflowPunct w:val="0"/>
        <w:topLinePunct w:val="0"/>
        <w:autoSpaceDE/>
        <w:autoSpaceDN/>
        <w:bidi w:val="0"/>
        <w:adjustRightInd/>
        <w:snapToGrid w:val="0"/>
        <w:spacing w:line="620" w:lineRule="exact"/>
        <w:ind w:left="0" w:leftChars="0"/>
        <w:jc w:val="center"/>
        <w:rPr>
          <w:rFonts w:hint="default" w:ascii="Times New Roman" w:hAnsi="Times New Roman" w:eastAsia="方正小标宋_GBK" w:cs="Times New Roman"/>
          <w:color w:val="000000"/>
          <w:spacing w:val="0"/>
          <w:sz w:val="44"/>
          <w:szCs w:val="44"/>
          <w:highlight w:val="none"/>
          <w:shd w:val="clear" w:color="auto" w:fill="auto"/>
          <w:lang w:eastAsia="zh-CN"/>
        </w:rPr>
      </w:pPr>
      <w:r>
        <w:rPr>
          <w:rFonts w:hint="default" w:ascii="Times New Roman" w:hAnsi="Times New Roman" w:eastAsia="方正小标宋_GBK" w:cs="Times New Roman"/>
          <w:color w:val="000000"/>
          <w:spacing w:val="0"/>
          <w:sz w:val="44"/>
          <w:szCs w:val="44"/>
          <w:highlight w:val="none"/>
          <w:shd w:val="clear" w:color="auto" w:fill="auto"/>
        </w:rPr>
        <w:t>渝中区促进</w:t>
      </w:r>
      <w:r>
        <w:rPr>
          <w:rFonts w:hint="default" w:ascii="Times New Roman" w:hAnsi="Times New Roman" w:eastAsia="方正小标宋_GBK" w:cs="Times New Roman"/>
          <w:color w:val="000000"/>
          <w:spacing w:val="0"/>
          <w:sz w:val="44"/>
          <w:szCs w:val="44"/>
          <w:highlight w:val="none"/>
          <w:shd w:val="clear" w:color="auto" w:fill="auto"/>
          <w:lang w:val="en-US" w:eastAsia="zh-CN"/>
        </w:rPr>
        <w:t>文旅文创</w:t>
      </w:r>
      <w:r>
        <w:rPr>
          <w:rFonts w:hint="default" w:ascii="Times New Roman" w:hAnsi="Times New Roman" w:eastAsia="方正小标宋_GBK" w:cs="Times New Roman"/>
          <w:color w:val="000000"/>
          <w:spacing w:val="0"/>
          <w:sz w:val="44"/>
          <w:szCs w:val="44"/>
          <w:highlight w:val="none"/>
          <w:shd w:val="clear" w:color="auto" w:fill="auto"/>
        </w:rPr>
        <w:t>业</w:t>
      </w:r>
      <w:r>
        <w:rPr>
          <w:rFonts w:hint="default" w:ascii="Times New Roman" w:hAnsi="Times New Roman" w:eastAsia="方正小标宋_GBK" w:cs="Times New Roman"/>
          <w:color w:val="000000"/>
          <w:spacing w:val="0"/>
          <w:sz w:val="44"/>
          <w:szCs w:val="44"/>
          <w:highlight w:val="none"/>
          <w:shd w:val="clear" w:color="auto" w:fill="auto"/>
          <w:lang w:eastAsia="zh-CN"/>
        </w:rPr>
        <w:t>高质量</w:t>
      </w:r>
      <w:r>
        <w:rPr>
          <w:rFonts w:hint="default" w:ascii="Times New Roman" w:hAnsi="Times New Roman" w:eastAsia="方正小标宋_GBK" w:cs="Times New Roman"/>
          <w:color w:val="000000"/>
          <w:spacing w:val="0"/>
          <w:sz w:val="44"/>
          <w:szCs w:val="44"/>
          <w:highlight w:val="none"/>
          <w:shd w:val="clear" w:color="auto" w:fill="auto"/>
        </w:rPr>
        <w:t>发展</w:t>
      </w:r>
      <w:r>
        <w:rPr>
          <w:rFonts w:hint="default" w:ascii="Times New Roman" w:hAnsi="Times New Roman" w:eastAsia="方正小标宋_GBK" w:cs="Times New Roman"/>
          <w:color w:val="000000"/>
          <w:spacing w:val="0"/>
          <w:sz w:val="44"/>
          <w:szCs w:val="44"/>
          <w:highlight w:val="none"/>
          <w:shd w:val="clear" w:color="auto" w:fill="auto"/>
          <w:lang w:eastAsia="zh-CN"/>
        </w:rPr>
        <w:t>若干</w:t>
      </w:r>
      <w:bookmarkStart w:id="0" w:name="_GoBack"/>
      <w:bookmarkEnd w:id="0"/>
      <w:r>
        <w:rPr>
          <w:rFonts w:hint="default" w:ascii="Times New Roman" w:hAnsi="Times New Roman" w:eastAsia="方正小标宋_GBK" w:cs="Times New Roman"/>
          <w:color w:val="000000"/>
          <w:spacing w:val="0"/>
          <w:sz w:val="44"/>
          <w:szCs w:val="44"/>
          <w:highlight w:val="none"/>
          <w:shd w:val="clear" w:color="auto" w:fill="auto"/>
          <w:lang w:eastAsia="zh-CN"/>
        </w:rPr>
        <w:t>政策（试行）</w:t>
      </w:r>
    </w:p>
    <w:p>
      <w:pPr>
        <w:keepNext w:val="0"/>
        <w:keepLines w:val="0"/>
        <w:pageBreakBefore w:val="0"/>
        <w:widowControl w:val="0"/>
        <w:kinsoku/>
        <w:wordWrap/>
        <w:overflowPunct w:val="0"/>
        <w:topLinePunct w:val="0"/>
        <w:autoSpaceDE/>
        <w:autoSpaceDN/>
        <w:bidi w:val="0"/>
        <w:adjustRightInd/>
        <w:snapToGrid w:val="0"/>
        <w:spacing w:line="620" w:lineRule="exact"/>
        <w:ind w:left="0" w:leftChars="0" w:firstLine="640" w:firstLineChars="200"/>
        <w:textAlignment w:val="auto"/>
        <w:rPr>
          <w:rFonts w:hint="default" w:ascii="Times New Roman" w:hAnsi="Times New Roman" w:eastAsia="方正仿宋_GBK" w:cs="Times New Roman"/>
          <w:color w:val="000000"/>
          <w:kern w:val="2"/>
          <w:sz w:val="32"/>
          <w:szCs w:val="32"/>
          <w:highlight w:val="none"/>
          <w:shd w:val="clear" w:color="auto" w:fill="auto"/>
          <w:lang w:val="en-US" w:eastAsia="zh-CN" w:bidi="ar-SA"/>
        </w:rPr>
      </w:pPr>
    </w:p>
    <w:p>
      <w:pPr>
        <w:keepNext w:val="0"/>
        <w:keepLines w:val="0"/>
        <w:pageBreakBefore w:val="0"/>
        <w:widowControl w:val="0"/>
        <w:kinsoku/>
        <w:wordWrap/>
        <w:overflowPunct w:val="0"/>
        <w:topLinePunct w:val="0"/>
        <w:autoSpaceDE/>
        <w:autoSpaceDN/>
        <w:bidi w:val="0"/>
        <w:adjustRightInd/>
        <w:snapToGrid w:val="0"/>
        <w:spacing w:line="620" w:lineRule="exact"/>
        <w:ind w:left="0" w:leftChars="0" w:firstLine="640" w:firstLineChars="200"/>
        <w:jc w:val="both"/>
        <w:textAlignment w:val="auto"/>
        <w:rPr>
          <w:rFonts w:hint="default" w:ascii="Times New Roman" w:hAnsi="Times New Roman" w:eastAsia="方正黑体_GBK" w:cs="Times New Roman"/>
          <w:color w:val="000000"/>
          <w:kern w:val="0"/>
          <w:sz w:val="32"/>
          <w:szCs w:val="32"/>
          <w:highlight w:val="none"/>
          <w:shd w:val="clear" w:color="auto" w:fill="auto"/>
          <w:lang w:val="en-US" w:eastAsia="zh-CN" w:bidi="ar-SA"/>
        </w:rPr>
      </w:pPr>
      <w:r>
        <w:rPr>
          <w:rFonts w:hint="default" w:ascii="Times New Roman" w:hAnsi="Times New Roman" w:eastAsia="方正仿宋_GBK" w:cs="Times New Roman"/>
          <w:color w:val="000000"/>
          <w:kern w:val="2"/>
          <w:sz w:val="32"/>
          <w:szCs w:val="32"/>
          <w:highlight w:val="none"/>
          <w:shd w:val="clear" w:color="auto" w:fill="auto"/>
          <w:lang w:val="en-US" w:eastAsia="zh-CN" w:bidi="ar-SA"/>
        </w:rPr>
        <w:t>为深入贯彻落实习近平总书记关于文化和旅游工作的重要论述精神，认真贯彻落实全国旅游发展大会、全市文化旅游发展大会精神，推动文旅文创业打造成为区域支柱性产业，实现渝中文化旅游高质量发展，根据《关于进一步培育新增长点繁荣文化和旅游消费的若干措施》（国办发〔2025〕2号）、《重庆市推动巴蜀文化旅游走廊建设行动方案（2025—2027年）》（渝府办发〔2025〕19号）等文件精神，特制定如下政策。</w:t>
      </w:r>
    </w:p>
    <w:p>
      <w:pPr>
        <w:keepNext w:val="0"/>
        <w:keepLines w:val="0"/>
        <w:pageBreakBefore w:val="0"/>
        <w:widowControl w:val="0"/>
        <w:numPr>
          <w:ilvl w:val="0"/>
          <w:numId w:val="0"/>
        </w:numPr>
        <w:kinsoku/>
        <w:wordWrap/>
        <w:overflowPunct w:val="0"/>
        <w:topLinePunct w:val="0"/>
        <w:autoSpaceDE/>
        <w:autoSpaceDN/>
        <w:bidi w:val="0"/>
        <w:adjustRightInd/>
        <w:snapToGrid w:val="0"/>
        <w:spacing w:after="0" w:afterAutospacing="0" w:line="620" w:lineRule="exact"/>
        <w:ind w:left="0" w:leftChars="0" w:firstLine="640" w:firstLineChars="200"/>
        <w:jc w:val="both"/>
        <w:textAlignment w:val="auto"/>
        <w:rPr>
          <w:rFonts w:hint="default" w:ascii="Times New Roman" w:hAnsi="Times New Roman" w:eastAsia="方正仿宋_GBK" w:cs="Times New Roman"/>
          <w:color w:val="000000"/>
          <w:spacing w:val="0"/>
          <w:w w:val="100"/>
          <w:kern w:val="2"/>
          <w:sz w:val="32"/>
          <w:szCs w:val="32"/>
          <w:highlight w:val="none"/>
          <w:u w:val="none"/>
          <w:shd w:val="clear" w:color="auto" w:fill="auto"/>
          <w:lang w:val="en-US" w:eastAsia="zh-CN" w:bidi="ar-SA"/>
        </w:rPr>
      </w:pPr>
      <w:r>
        <w:rPr>
          <w:rFonts w:hint="default" w:ascii="Times New Roman" w:hAnsi="Times New Roman" w:eastAsia="方正黑体_GBK" w:cs="Times New Roman"/>
          <w:color w:val="000000"/>
          <w:kern w:val="2"/>
          <w:sz w:val="32"/>
          <w:szCs w:val="32"/>
          <w:highlight w:val="none"/>
          <w:shd w:val="clear" w:color="auto" w:fill="auto"/>
          <w:lang w:val="en-US" w:eastAsia="zh-CN" w:bidi="ar-SA"/>
        </w:rPr>
        <w:t>一、支持壮大市场主体</w:t>
      </w:r>
    </w:p>
    <w:p>
      <w:pPr>
        <w:keepNext w:val="0"/>
        <w:keepLines w:val="0"/>
        <w:pageBreakBefore w:val="0"/>
        <w:widowControl w:val="0"/>
        <w:kinsoku/>
        <w:wordWrap/>
        <w:overflowPunct w:val="0"/>
        <w:topLinePunct w:val="0"/>
        <w:autoSpaceDE/>
        <w:autoSpaceDN/>
        <w:bidi w:val="0"/>
        <w:adjustRightInd/>
        <w:snapToGrid w:val="0"/>
        <w:spacing w:after="0" w:afterAutospacing="0" w:line="620" w:lineRule="exact"/>
        <w:ind w:left="0" w:leftChars="0" w:firstLine="640" w:firstLineChars="200"/>
        <w:jc w:val="both"/>
        <w:textAlignment w:val="auto"/>
        <w:rPr>
          <w:rFonts w:hint="default" w:ascii="Times New Roman" w:hAnsi="Times New Roman" w:eastAsia="方正仿宋_GBK" w:cs="Times New Roman"/>
          <w:color w:val="000000"/>
          <w:kern w:val="2"/>
          <w:sz w:val="32"/>
          <w:szCs w:val="32"/>
          <w:highlight w:val="none"/>
          <w:shd w:val="clear" w:color="auto" w:fill="auto"/>
          <w:lang w:val="en-US" w:eastAsia="zh-CN" w:bidi="ar-SA"/>
        </w:rPr>
      </w:pPr>
      <w:r>
        <w:rPr>
          <w:rFonts w:hint="default" w:ascii="Times New Roman" w:hAnsi="Times New Roman" w:eastAsia="方正楷体_GBK" w:cs="Times New Roman"/>
          <w:b w:val="0"/>
          <w:bCs w:val="0"/>
          <w:color w:val="000000"/>
          <w:kern w:val="2"/>
          <w:sz w:val="32"/>
          <w:szCs w:val="32"/>
          <w:highlight w:val="none"/>
          <w:u w:val="none"/>
          <w:shd w:val="clear" w:color="auto" w:fill="auto"/>
          <w:lang w:val="en-US" w:eastAsia="zh-CN" w:bidi="ar-SA"/>
        </w:rPr>
        <w:t>（一）支持总部企业发展。</w:t>
      </w:r>
      <w:r>
        <w:rPr>
          <w:rFonts w:hint="default" w:ascii="Times New Roman" w:hAnsi="Times New Roman" w:eastAsia="方正仿宋_GBK" w:cs="Times New Roman"/>
          <w:color w:val="000000"/>
          <w:kern w:val="2"/>
          <w:sz w:val="32"/>
          <w:szCs w:val="32"/>
          <w:highlight w:val="none"/>
          <w:shd w:val="clear" w:color="auto" w:fill="auto"/>
          <w:lang w:val="en-US" w:eastAsia="zh-CN" w:bidi="ar-SA"/>
        </w:rPr>
        <w:t>年营业收入（或营业额）超1亿元且拥有10家以上独立法人企业的总部型企业，经综合评估，给予不超过100万元的奖励。</w:t>
      </w:r>
    </w:p>
    <w:p>
      <w:pPr>
        <w:keepNext w:val="0"/>
        <w:keepLines w:val="0"/>
        <w:pageBreakBefore w:val="0"/>
        <w:widowControl w:val="0"/>
        <w:kinsoku/>
        <w:wordWrap/>
        <w:overflowPunct w:val="0"/>
        <w:topLinePunct w:val="0"/>
        <w:autoSpaceDE/>
        <w:autoSpaceDN/>
        <w:bidi w:val="0"/>
        <w:adjustRightInd/>
        <w:snapToGrid w:val="0"/>
        <w:spacing w:after="0" w:afterAutospacing="0" w:line="620" w:lineRule="exact"/>
        <w:ind w:left="0" w:leftChars="0" w:firstLine="640" w:firstLineChars="200"/>
        <w:jc w:val="both"/>
        <w:textAlignment w:val="auto"/>
        <w:rPr>
          <w:rFonts w:hint="default" w:ascii="Times New Roman" w:hAnsi="Times New Roman" w:eastAsia="宋体" w:cs="Times New Roman"/>
          <w:color w:val="000000"/>
          <w:kern w:val="2"/>
          <w:sz w:val="21"/>
          <w:szCs w:val="24"/>
          <w:highlight w:val="none"/>
          <w:lang w:val="en-US" w:eastAsia="zh-CN" w:bidi="ar-SA"/>
        </w:rPr>
      </w:pPr>
      <w:r>
        <w:rPr>
          <w:rFonts w:hint="default" w:ascii="Times New Roman" w:hAnsi="Times New Roman" w:eastAsia="方正楷体_GBK" w:cs="Times New Roman"/>
          <w:b w:val="0"/>
          <w:bCs w:val="0"/>
          <w:color w:val="000000"/>
          <w:kern w:val="2"/>
          <w:sz w:val="32"/>
          <w:szCs w:val="32"/>
          <w:highlight w:val="none"/>
          <w:u w:val="none"/>
          <w:shd w:val="clear" w:color="auto" w:fill="auto"/>
          <w:lang w:val="en-US" w:eastAsia="zh-CN" w:bidi="ar-SA"/>
        </w:rPr>
        <w:t>（二）支持企业规模发展。</w:t>
      </w:r>
      <w:r>
        <w:rPr>
          <w:rFonts w:hint="default" w:ascii="Times New Roman" w:hAnsi="Times New Roman" w:eastAsia="方正仿宋_GBK" w:cs="Times New Roman"/>
          <w:color w:val="000000"/>
          <w:kern w:val="2"/>
          <w:sz w:val="32"/>
          <w:szCs w:val="32"/>
          <w:highlight w:val="none"/>
          <w:shd w:val="clear" w:color="auto" w:fill="auto"/>
          <w:lang w:val="en-US" w:eastAsia="zh-CN" w:bidi="ar-SA"/>
        </w:rPr>
        <w:t>年营业收入（或营业额）超过2000万元且同比增长15%以上的企业，经综合评估，给予不超过10万元的奖励；年营业收入（或营业额）超过5000万元的企业，经综合评估，给予不超过80万元的奖励。</w:t>
      </w:r>
    </w:p>
    <w:p>
      <w:pPr>
        <w:keepNext w:val="0"/>
        <w:keepLines w:val="0"/>
        <w:pageBreakBefore w:val="0"/>
        <w:widowControl w:val="0"/>
        <w:numPr>
          <w:ilvl w:val="0"/>
          <w:numId w:val="0"/>
        </w:numPr>
        <w:kinsoku/>
        <w:wordWrap/>
        <w:overflowPunct w:val="0"/>
        <w:topLinePunct w:val="0"/>
        <w:autoSpaceDE/>
        <w:autoSpaceDN/>
        <w:bidi w:val="0"/>
        <w:adjustRightInd/>
        <w:snapToGrid w:val="0"/>
        <w:spacing w:after="0" w:afterAutospacing="0" w:line="620" w:lineRule="exact"/>
        <w:ind w:left="0" w:leftChars="0" w:firstLine="640" w:firstLineChars="200"/>
        <w:jc w:val="both"/>
        <w:textAlignment w:val="auto"/>
        <w:rPr>
          <w:rFonts w:hint="default" w:ascii="Times New Roman" w:hAnsi="Times New Roman" w:eastAsia="方正黑体_GBK" w:cs="Times New Roman"/>
          <w:color w:val="000000"/>
          <w:kern w:val="2"/>
          <w:sz w:val="32"/>
          <w:szCs w:val="32"/>
          <w:highlight w:val="none"/>
          <w:u w:val="none"/>
          <w:shd w:val="clear" w:color="auto" w:fill="auto"/>
          <w:lang w:val="en-US" w:eastAsia="zh-CN" w:bidi="ar-SA"/>
        </w:rPr>
      </w:pPr>
      <w:r>
        <w:rPr>
          <w:rFonts w:hint="default" w:ascii="Times New Roman" w:hAnsi="Times New Roman" w:eastAsia="方正黑体_GBK" w:cs="Times New Roman"/>
          <w:color w:val="000000"/>
          <w:kern w:val="2"/>
          <w:sz w:val="32"/>
          <w:szCs w:val="32"/>
          <w:highlight w:val="none"/>
          <w:u w:val="none"/>
          <w:shd w:val="clear" w:color="auto" w:fill="auto"/>
          <w:lang w:val="en-US" w:eastAsia="zh-CN" w:bidi="ar-SA"/>
        </w:rPr>
        <w:t>二、发展数字文化产业</w:t>
      </w:r>
    </w:p>
    <w:p>
      <w:pPr>
        <w:keepNext w:val="0"/>
        <w:keepLines w:val="0"/>
        <w:pageBreakBefore w:val="0"/>
        <w:widowControl w:val="0"/>
        <w:numPr>
          <w:ilvl w:val="0"/>
          <w:numId w:val="0"/>
        </w:numPr>
        <w:kinsoku/>
        <w:wordWrap/>
        <w:overflowPunct w:val="0"/>
        <w:topLinePunct w:val="0"/>
        <w:autoSpaceDE/>
        <w:autoSpaceDN/>
        <w:bidi w:val="0"/>
        <w:adjustRightInd/>
        <w:snapToGrid w:val="0"/>
        <w:spacing w:after="0" w:afterAutospacing="0" w:line="620" w:lineRule="exact"/>
        <w:ind w:left="0" w:leftChars="0" w:firstLine="640" w:firstLineChars="200"/>
        <w:jc w:val="both"/>
        <w:textAlignment w:val="auto"/>
        <w:rPr>
          <w:rFonts w:hint="default" w:ascii="Times New Roman" w:hAnsi="Times New Roman" w:eastAsia="方正仿宋_GBK" w:cs="Times New Roman"/>
          <w:color w:val="000000"/>
          <w:kern w:val="2"/>
          <w:sz w:val="32"/>
          <w:szCs w:val="32"/>
          <w:highlight w:val="none"/>
          <w:shd w:val="clear" w:color="auto" w:fill="auto"/>
          <w:lang w:val="en-US" w:eastAsia="zh-CN" w:bidi="ar-SA"/>
        </w:rPr>
      </w:pPr>
      <w:r>
        <w:rPr>
          <w:rFonts w:hint="default" w:ascii="Times New Roman" w:hAnsi="Times New Roman" w:eastAsia="方正楷体_GBK" w:cs="Times New Roman"/>
          <w:b w:val="0"/>
          <w:bCs w:val="0"/>
          <w:color w:val="000000"/>
          <w:kern w:val="2"/>
          <w:sz w:val="32"/>
          <w:szCs w:val="32"/>
          <w:highlight w:val="none"/>
          <w:u w:val="none"/>
          <w:shd w:val="clear" w:color="auto" w:fill="auto"/>
          <w:lang w:val="en-US" w:eastAsia="zh-CN" w:bidi="ar-SA"/>
        </w:rPr>
        <w:t>（三）支持网络视听产业发展。</w:t>
      </w:r>
      <w:r>
        <w:rPr>
          <w:rFonts w:hint="default" w:ascii="Times New Roman" w:hAnsi="Times New Roman" w:eastAsia="方正仿宋_GBK" w:cs="Times New Roman"/>
          <w:color w:val="000000"/>
          <w:kern w:val="2"/>
          <w:sz w:val="32"/>
          <w:szCs w:val="32"/>
          <w:highlight w:val="none"/>
          <w:shd w:val="clear" w:color="auto" w:fill="auto"/>
          <w:lang w:val="en-US" w:eastAsia="zh-CN" w:bidi="ar-SA"/>
        </w:rPr>
        <w:t>对新引进落地的网络视听企业及网络艺人经纪机构，当年营收超过500万元的，经综合评估，给予不超过10万元奖励。对网络视听企业年出品达50部、100部的，经综合评估，分别给予不超过10万元、20万元奖励。鼓励提升微短剧创作水平，对企业拍摄制作展示渝中元素、讲述渝中故事的微短剧，以及入选国家广电局优秀微短剧的项目，经综合评估，给予第一出品方不超过20万元奖励。</w:t>
      </w:r>
    </w:p>
    <w:p>
      <w:pPr>
        <w:keepNext w:val="0"/>
        <w:keepLines w:val="0"/>
        <w:pageBreakBefore w:val="0"/>
        <w:widowControl w:val="0"/>
        <w:numPr>
          <w:ilvl w:val="0"/>
          <w:numId w:val="0"/>
        </w:numPr>
        <w:kinsoku/>
        <w:wordWrap/>
        <w:overflowPunct w:val="0"/>
        <w:topLinePunct w:val="0"/>
        <w:autoSpaceDE/>
        <w:autoSpaceDN/>
        <w:bidi w:val="0"/>
        <w:adjustRightInd/>
        <w:snapToGrid w:val="0"/>
        <w:spacing w:after="0" w:afterAutospacing="0" w:line="620" w:lineRule="exact"/>
        <w:ind w:left="0" w:leftChars="0" w:firstLine="640" w:firstLineChars="200"/>
        <w:jc w:val="both"/>
        <w:textAlignment w:val="auto"/>
        <w:rPr>
          <w:rFonts w:hint="default" w:ascii="Times New Roman" w:hAnsi="Times New Roman" w:eastAsia="方正仿宋_GBK" w:cs="Times New Roman"/>
          <w:color w:val="000000"/>
          <w:kern w:val="2"/>
          <w:sz w:val="32"/>
          <w:szCs w:val="32"/>
          <w:highlight w:val="none"/>
          <w:shd w:val="clear" w:color="auto" w:fill="auto"/>
          <w:lang w:val="en-US" w:eastAsia="zh-CN" w:bidi="ar-SA"/>
        </w:rPr>
      </w:pPr>
      <w:r>
        <w:rPr>
          <w:rFonts w:hint="default" w:ascii="Times New Roman" w:hAnsi="Times New Roman" w:eastAsia="方正楷体_GBK" w:cs="Times New Roman"/>
          <w:b w:val="0"/>
          <w:bCs w:val="0"/>
          <w:color w:val="000000"/>
          <w:kern w:val="2"/>
          <w:sz w:val="32"/>
          <w:szCs w:val="32"/>
          <w:highlight w:val="none"/>
          <w:u w:val="none"/>
          <w:shd w:val="clear" w:color="auto" w:fill="auto"/>
          <w:lang w:val="en-US" w:eastAsia="zh-CN" w:bidi="ar-SA"/>
        </w:rPr>
        <w:t>（四）支持游戏动漫产业发展。</w:t>
      </w:r>
      <w:r>
        <w:rPr>
          <w:rFonts w:hint="default" w:ascii="Times New Roman" w:hAnsi="Times New Roman" w:eastAsia="方正仿宋_GBK" w:cs="Times New Roman"/>
          <w:color w:val="000000"/>
          <w:kern w:val="2"/>
          <w:sz w:val="32"/>
          <w:szCs w:val="32"/>
          <w:highlight w:val="none"/>
          <w:shd w:val="clear" w:color="auto" w:fill="auto"/>
          <w:lang w:val="en-US" w:eastAsia="zh-CN" w:bidi="ar-SA"/>
        </w:rPr>
        <w:t>加快原创游戏正式上线和出海发展，对首次在境内外正式上线的原创游戏，根据发行结算情况等综合评估，给予不超过30万元奖励。支持动漫美术企业参与动漫产品制作，鼓励创作在地文化IP和内容出海，根据动漫作品发行情况和企业参与度等综合评估，给予不超过30万元奖励。</w:t>
      </w:r>
    </w:p>
    <w:p>
      <w:pPr>
        <w:keepNext w:val="0"/>
        <w:keepLines w:val="0"/>
        <w:pageBreakBefore w:val="0"/>
        <w:widowControl w:val="0"/>
        <w:numPr>
          <w:ilvl w:val="0"/>
          <w:numId w:val="0"/>
        </w:numPr>
        <w:kinsoku/>
        <w:wordWrap/>
        <w:overflowPunct w:val="0"/>
        <w:topLinePunct w:val="0"/>
        <w:autoSpaceDE/>
        <w:autoSpaceDN/>
        <w:bidi w:val="0"/>
        <w:adjustRightInd/>
        <w:snapToGrid w:val="0"/>
        <w:spacing w:line="620" w:lineRule="exact"/>
        <w:ind w:left="0" w:leftChars="0" w:firstLine="640" w:firstLineChars="200"/>
        <w:jc w:val="both"/>
        <w:rPr>
          <w:rFonts w:hint="default" w:ascii="Times New Roman" w:hAnsi="Times New Roman" w:eastAsia="方正仿宋_GBK" w:cs="Times New Roman"/>
          <w:color w:val="000000"/>
          <w:kern w:val="2"/>
          <w:sz w:val="32"/>
          <w:szCs w:val="32"/>
          <w:highlight w:val="none"/>
          <w:shd w:val="clear" w:color="auto" w:fill="auto"/>
          <w:lang w:val="en-US" w:eastAsia="zh-CN" w:bidi="ar-SA"/>
        </w:rPr>
      </w:pPr>
      <w:r>
        <w:rPr>
          <w:rFonts w:hint="default" w:ascii="Times New Roman" w:hAnsi="Times New Roman" w:eastAsia="方正楷体_GBK" w:cs="Times New Roman"/>
          <w:color w:val="000000"/>
          <w:sz w:val="32"/>
          <w:szCs w:val="32"/>
          <w:highlight w:val="none"/>
          <w:u w:val="none"/>
          <w:shd w:val="clear" w:color="auto" w:fill="auto"/>
          <w:lang w:val="en-US" w:eastAsia="zh-CN"/>
        </w:rPr>
        <w:t>（五）支持电竞产业发展。</w:t>
      </w:r>
      <w:r>
        <w:rPr>
          <w:rFonts w:hint="default" w:ascii="Times New Roman" w:hAnsi="Times New Roman" w:eastAsia="方正仿宋_GBK" w:cs="Times New Roman"/>
          <w:color w:val="000000"/>
          <w:kern w:val="2"/>
          <w:sz w:val="32"/>
          <w:szCs w:val="32"/>
          <w:highlight w:val="none"/>
          <w:shd w:val="clear" w:color="auto" w:fill="auto"/>
          <w:lang w:val="en-US" w:eastAsia="zh-CN" w:bidi="ar-SA"/>
        </w:rPr>
        <w:t>支持企业投资建设或改建专业电竞场馆、赛事中心和体验中心等项目，对总投资3000万元以上的，根据建设规模、建设进度、预期收益等综合评估，给予不超过100万元奖励。</w:t>
      </w:r>
    </w:p>
    <w:p>
      <w:pPr>
        <w:keepNext w:val="0"/>
        <w:keepLines w:val="0"/>
        <w:pageBreakBefore w:val="0"/>
        <w:widowControl w:val="0"/>
        <w:numPr>
          <w:ilvl w:val="0"/>
          <w:numId w:val="0"/>
        </w:numPr>
        <w:kinsoku/>
        <w:wordWrap/>
        <w:overflowPunct w:val="0"/>
        <w:topLinePunct w:val="0"/>
        <w:autoSpaceDE/>
        <w:autoSpaceDN/>
        <w:bidi w:val="0"/>
        <w:adjustRightInd/>
        <w:snapToGrid w:val="0"/>
        <w:spacing w:line="620" w:lineRule="exact"/>
        <w:ind w:left="0" w:leftChars="0" w:firstLine="640" w:firstLineChars="200"/>
        <w:jc w:val="both"/>
        <w:rPr>
          <w:rFonts w:hint="default" w:ascii="Times New Roman" w:hAnsi="Times New Roman" w:eastAsia="方正仿宋_GBK" w:cs="Times New Roman"/>
          <w:color w:val="000000"/>
          <w:kern w:val="2"/>
          <w:sz w:val="32"/>
          <w:szCs w:val="32"/>
          <w:highlight w:val="none"/>
          <w:shd w:val="clear" w:color="auto" w:fill="auto"/>
          <w:lang w:val="en-US" w:eastAsia="zh-CN" w:bidi="ar-SA"/>
        </w:rPr>
      </w:pPr>
      <w:r>
        <w:rPr>
          <w:rFonts w:hint="default" w:ascii="Times New Roman" w:hAnsi="Times New Roman" w:eastAsia="方正楷体_GBK" w:cs="Times New Roman"/>
          <w:b w:val="0"/>
          <w:bCs w:val="0"/>
          <w:color w:val="000000"/>
          <w:kern w:val="2"/>
          <w:sz w:val="32"/>
          <w:szCs w:val="32"/>
          <w:highlight w:val="none"/>
          <w:u w:val="none"/>
          <w:shd w:val="clear" w:color="auto" w:fill="auto"/>
          <w:lang w:val="en-US" w:eastAsia="zh-CN" w:bidi="ar-SA"/>
        </w:rPr>
        <w:t>（六）支持贷款融资。</w:t>
      </w:r>
      <w:r>
        <w:rPr>
          <w:rFonts w:hint="default" w:ascii="Times New Roman" w:hAnsi="Times New Roman" w:eastAsia="方正仿宋_GBK" w:cs="Times New Roman"/>
          <w:color w:val="000000"/>
          <w:kern w:val="2"/>
          <w:sz w:val="32"/>
          <w:szCs w:val="32"/>
          <w:highlight w:val="none"/>
          <w:shd w:val="clear" w:color="auto" w:fill="auto"/>
          <w:lang w:val="en-US" w:eastAsia="zh-CN" w:bidi="ar-SA"/>
        </w:rPr>
        <w:t>对企业新增贷款实施数字文化产业项目的，根据项目示范带动效应综合评估，给予不超过20万元的奖励。通过政银合作建立文旅企业贷款风险补偿资金，鼓励引导企业竞逐新赛道。</w:t>
      </w:r>
    </w:p>
    <w:p>
      <w:pPr>
        <w:keepNext w:val="0"/>
        <w:keepLines w:val="0"/>
        <w:pageBreakBefore w:val="0"/>
        <w:widowControl w:val="0"/>
        <w:numPr>
          <w:ilvl w:val="0"/>
          <w:numId w:val="0"/>
        </w:numPr>
        <w:kinsoku/>
        <w:wordWrap/>
        <w:overflowPunct w:val="0"/>
        <w:topLinePunct w:val="0"/>
        <w:autoSpaceDE/>
        <w:autoSpaceDN/>
        <w:bidi w:val="0"/>
        <w:adjustRightInd/>
        <w:snapToGrid w:val="0"/>
        <w:spacing w:line="620" w:lineRule="exact"/>
        <w:ind w:left="0" w:leftChars="0" w:firstLine="640" w:firstLineChars="200"/>
        <w:jc w:val="both"/>
        <w:rPr>
          <w:rFonts w:hint="default" w:ascii="Times New Roman" w:hAnsi="Times New Roman" w:eastAsia="方正仿宋_GBK" w:cs="Times New Roman"/>
          <w:color w:val="000000"/>
          <w:kern w:val="2"/>
          <w:sz w:val="32"/>
          <w:szCs w:val="32"/>
          <w:highlight w:val="none"/>
          <w:shd w:val="clear" w:color="auto" w:fill="auto"/>
          <w:lang w:val="en-US" w:eastAsia="zh-CN" w:bidi="ar-SA"/>
        </w:rPr>
      </w:pPr>
      <w:r>
        <w:rPr>
          <w:rFonts w:hint="default" w:ascii="Times New Roman" w:hAnsi="Times New Roman" w:eastAsia="方正楷体_GBK" w:cs="Times New Roman"/>
          <w:b w:val="0"/>
          <w:bCs w:val="0"/>
          <w:color w:val="000000"/>
          <w:kern w:val="2"/>
          <w:sz w:val="32"/>
          <w:szCs w:val="32"/>
          <w:highlight w:val="none"/>
          <w:u w:val="none"/>
          <w:shd w:val="clear" w:color="auto" w:fill="auto"/>
          <w:lang w:val="en-US" w:eastAsia="zh-CN" w:bidi="ar-SA"/>
        </w:rPr>
        <w:t>（七）支持数字科技赋能。</w:t>
      </w:r>
      <w:r>
        <w:rPr>
          <w:rFonts w:hint="default" w:ascii="Times New Roman" w:hAnsi="Times New Roman" w:eastAsia="方正仿宋_GBK" w:cs="Times New Roman"/>
          <w:color w:val="000000"/>
          <w:kern w:val="2"/>
          <w:sz w:val="32"/>
          <w:szCs w:val="32"/>
          <w:highlight w:val="none"/>
          <w:shd w:val="clear" w:color="auto" w:fill="auto"/>
          <w:lang w:val="en-US" w:eastAsia="zh-CN" w:bidi="ar-SA"/>
        </w:rPr>
        <w:t>支持企业新建动捕中心、渲染中心、数字影棚等前沿技术中台，投资人工智能、大数据中心等推动数字文化产业发展，根据投资和应用情况综合评估，给予单个项目不超过30万元奖励。</w:t>
      </w:r>
    </w:p>
    <w:p>
      <w:pPr>
        <w:keepNext w:val="0"/>
        <w:keepLines w:val="0"/>
        <w:pageBreakBefore w:val="0"/>
        <w:widowControl w:val="0"/>
        <w:numPr>
          <w:ilvl w:val="0"/>
          <w:numId w:val="0"/>
        </w:numPr>
        <w:kinsoku/>
        <w:wordWrap/>
        <w:overflowPunct w:val="0"/>
        <w:topLinePunct w:val="0"/>
        <w:autoSpaceDE/>
        <w:autoSpaceDN/>
        <w:bidi w:val="0"/>
        <w:adjustRightInd/>
        <w:snapToGrid w:val="0"/>
        <w:spacing w:line="620" w:lineRule="exact"/>
        <w:ind w:left="0" w:leftChars="0" w:firstLine="640" w:firstLineChars="200"/>
        <w:jc w:val="both"/>
        <w:textAlignment w:val="baseline"/>
        <w:rPr>
          <w:rFonts w:hint="default" w:ascii="Times New Roman" w:hAnsi="Times New Roman" w:eastAsia="方正黑体_GBK" w:cs="Times New Roman"/>
          <w:color w:val="000000"/>
          <w:kern w:val="2"/>
          <w:sz w:val="32"/>
          <w:szCs w:val="32"/>
          <w:highlight w:val="none"/>
          <w:u w:val="none"/>
          <w:shd w:val="clear" w:color="auto" w:fill="auto"/>
          <w:lang w:val="en-US" w:eastAsia="zh-CN" w:bidi="ar-SA"/>
        </w:rPr>
      </w:pPr>
      <w:r>
        <w:rPr>
          <w:rFonts w:hint="default" w:ascii="Times New Roman" w:hAnsi="Times New Roman" w:eastAsia="方正黑体_GBK" w:cs="Times New Roman"/>
          <w:color w:val="000000"/>
          <w:kern w:val="2"/>
          <w:sz w:val="32"/>
          <w:szCs w:val="32"/>
          <w:highlight w:val="none"/>
          <w:u w:val="none"/>
          <w:shd w:val="clear" w:color="auto" w:fill="auto"/>
          <w:lang w:val="en-US" w:eastAsia="zh-CN" w:bidi="ar-SA"/>
        </w:rPr>
        <w:t>三、提质产业载体建设</w:t>
      </w:r>
    </w:p>
    <w:p>
      <w:pPr>
        <w:keepNext w:val="0"/>
        <w:keepLines w:val="0"/>
        <w:pageBreakBefore w:val="0"/>
        <w:widowControl w:val="0"/>
        <w:numPr>
          <w:ilvl w:val="0"/>
          <w:numId w:val="0"/>
        </w:numPr>
        <w:kinsoku/>
        <w:wordWrap/>
        <w:overflowPunct w:val="0"/>
        <w:topLinePunct w:val="0"/>
        <w:autoSpaceDE/>
        <w:autoSpaceDN/>
        <w:bidi w:val="0"/>
        <w:adjustRightInd/>
        <w:snapToGrid w:val="0"/>
        <w:spacing w:line="620" w:lineRule="exact"/>
        <w:ind w:left="0" w:leftChars="0" w:firstLine="640" w:firstLineChars="200"/>
        <w:jc w:val="both"/>
        <w:textAlignment w:val="baseline"/>
        <w:rPr>
          <w:rFonts w:hint="default" w:ascii="Times New Roman" w:hAnsi="Times New Roman" w:eastAsia="方正楷体_GBK" w:cs="Times New Roman"/>
          <w:b w:val="0"/>
          <w:bCs w:val="0"/>
          <w:color w:val="000000"/>
          <w:kern w:val="2"/>
          <w:sz w:val="32"/>
          <w:szCs w:val="32"/>
          <w:highlight w:val="none"/>
          <w:u w:val="none"/>
          <w:shd w:val="clear" w:color="auto" w:fill="auto"/>
          <w:lang w:val="en-US" w:eastAsia="zh-CN" w:bidi="ar-SA"/>
        </w:rPr>
      </w:pPr>
      <w:r>
        <w:rPr>
          <w:rFonts w:hint="default" w:ascii="Times New Roman" w:hAnsi="Times New Roman" w:eastAsia="方正楷体_GBK" w:cs="Times New Roman"/>
          <w:b w:val="0"/>
          <w:bCs w:val="0"/>
          <w:color w:val="000000"/>
          <w:kern w:val="2"/>
          <w:sz w:val="32"/>
          <w:szCs w:val="32"/>
          <w:highlight w:val="none"/>
          <w:u w:val="none"/>
          <w:shd w:val="clear" w:color="auto" w:fill="auto"/>
          <w:lang w:val="en-US" w:eastAsia="zh-CN" w:bidi="ar-SA"/>
        </w:rPr>
        <w:t>（八）支持打造文体产业平台。</w:t>
      </w:r>
      <w:r>
        <w:rPr>
          <w:rFonts w:hint="default" w:ascii="Times New Roman" w:hAnsi="Times New Roman" w:eastAsia="方正仿宋_GBK" w:cs="Times New Roman"/>
          <w:color w:val="000000"/>
          <w:kern w:val="2"/>
          <w:sz w:val="32"/>
          <w:szCs w:val="32"/>
          <w:highlight w:val="none"/>
          <w:shd w:val="clear" w:color="auto" w:fill="auto"/>
          <w:lang w:val="en-US" w:eastAsia="zh-CN" w:bidi="ar-SA"/>
        </w:rPr>
        <w:t>对投资建设、改造提升或运营打造网络视听、游戏动漫、电子竞技、体育产业等产业平台和园区的，根据项目定位、建设规模和运营情况综合评估，给予项目建设单位或运营单位不超过100万元奖励。</w:t>
      </w:r>
    </w:p>
    <w:p>
      <w:pPr>
        <w:keepNext w:val="0"/>
        <w:keepLines w:val="0"/>
        <w:pageBreakBefore w:val="0"/>
        <w:widowControl w:val="0"/>
        <w:numPr>
          <w:ilvl w:val="0"/>
          <w:numId w:val="0"/>
        </w:numPr>
        <w:kinsoku/>
        <w:wordWrap/>
        <w:overflowPunct w:val="0"/>
        <w:topLinePunct w:val="0"/>
        <w:autoSpaceDE/>
        <w:autoSpaceDN/>
        <w:bidi w:val="0"/>
        <w:adjustRightInd/>
        <w:snapToGrid w:val="0"/>
        <w:spacing w:line="620" w:lineRule="exact"/>
        <w:ind w:left="0" w:leftChars="0" w:firstLine="640" w:firstLineChars="200"/>
        <w:jc w:val="both"/>
        <w:textAlignment w:val="baseline"/>
        <w:rPr>
          <w:rFonts w:hint="default" w:ascii="Times New Roman" w:hAnsi="Times New Roman" w:eastAsia="方正仿宋_GBK" w:cs="Times New Roman"/>
          <w:color w:val="000000"/>
          <w:kern w:val="2"/>
          <w:sz w:val="32"/>
          <w:szCs w:val="32"/>
          <w:highlight w:val="none"/>
          <w:shd w:val="clear" w:color="auto" w:fill="auto"/>
          <w:lang w:val="en-US" w:eastAsia="zh-CN" w:bidi="ar-SA"/>
        </w:rPr>
      </w:pPr>
      <w:r>
        <w:rPr>
          <w:rFonts w:hint="default" w:ascii="Times New Roman" w:hAnsi="Times New Roman" w:eastAsia="方正楷体_GBK" w:cs="Times New Roman"/>
          <w:b w:val="0"/>
          <w:bCs w:val="0"/>
          <w:color w:val="000000"/>
          <w:kern w:val="2"/>
          <w:sz w:val="32"/>
          <w:szCs w:val="32"/>
          <w:highlight w:val="none"/>
          <w:u w:val="none"/>
          <w:shd w:val="clear" w:color="auto" w:fill="auto"/>
          <w:lang w:val="en-US" w:eastAsia="zh-CN" w:bidi="ar-SA"/>
        </w:rPr>
        <w:t>（九）支持旅游产业载体提升。</w:t>
      </w:r>
      <w:r>
        <w:rPr>
          <w:rFonts w:hint="default" w:ascii="Times New Roman" w:hAnsi="Times New Roman" w:eastAsia="方正仿宋_GBK" w:cs="Times New Roman"/>
          <w:color w:val="000000"/>
          <w:kern w:val="2"/>
          <w:sz w:val="32"/>
          <w:szCs w:val="32"/>
          <w:highlight w:val="none"/>
          <w:shd w:val="clear" w:color="auto" w:fill="auto"/>
          <w:lang w:val="en-US" w:eastAsia="zh-CN" w:bidi="ar-SA"/>
        </w:rPr>
        <w:t>对新评定的3A级、4A级、5A级旅游景区，分别给予运营企业不超过10万元、20万元、50万元奖励。对每5年一次市级及以上评定性复核，考核通过的（受到通报批评，限期整改的除外）的3A级、4A级、5A级旅游景区，分别给予运营主体5万元、10万元、20万元的奖励。对4A级及以上景区，上年接待游客人数超400万人次，且运营公司综合收入超7000万元的，经综合评估，给予不超过60万元奖励。</w:t>
      </w:r>
    </w:p>
    <w:p>
      <w:pPr>
        <w:keepNext w:val="0"/>
        <w:keepLines w:val="0"/>
        <w:pageBreakBefore w:val="0"/>
        <w:widowControl w:val="0"/>
        <w:numPr>
          <w:ilvl w:val="0"/>
          <w:numId w:val="0"/>
        </w:numPr>
        <w:kinsoku/>
        <w:wordWrap/>
        <w:overflowPunct w:val="0"/>
        <w:topLinePunct w:val="0"/>
        <w:autoSpaceDE/>
        <w:autoSpaceDN/>
        <w:bidi w:val="0"/>
        <w:adjustRightInd/>
        <w:snapToGrid w:val="0"/>
        <w:spacing w:line="620" w:lineRule="exact"/>
        <w:ind w:left="0" w:leftChars="0" w:firstLine="640" w:firstLineChars="200"/>
        <w:jc w:val="both"/>
        <w:textAlignment w:val="baseline"/>
        <w:rPr>
          <w:rFonts w:hint="default" w:ascii="Times New Roman" w:hAnsi="Times New Roman" w:eastAsia="方正黑体_GBK" w:cs="Times New Roman"/>
          <w:color w:val="000000"/>
          <w:kern w:val="2"/>
          <w:sz w:val="32"/>
          <w:szCs w:val="32"/>
          <w:highlight w:val="none"/>
          <w:u w:val="none"/>
          <w:shd w:val="clear" w:color="auto" w:fill="auto"/>
          <w:lang w:val="en-US" w:eastAsia="zh-CN" w:bidi="ar-SA"/>
        </w:rPr>
      </w:pPr>
      <w:r>
        <w:rPr>
          <w:rFonts w:hint="default" w:ascii="Times New Roman" w:hAnsi="Times New Roman" w:eastAsia="方正黑体_GBK" w:cs="Times New Roman"/>
          <w:color w:val="000000"/>
          <w:kern w:val="2"/>
          <w:sz w:val="32"/>
          <w:szCs w:val="32"/>
          <w:highlight w:val="none"/>
          <w:u w:val="none"/>
          <w:shd w:val="clear" w:color="auto" w:fill="auto"/>
          <w:lang w:val="en-US" w:eastAsia="zh-CN" w:bidi="ar-SA"/>
        </w:rPr>
        <w:t>四、提升文旅消费水平</w:t>
      </w:r>
    </w:p>
    <w:p>
      <w:pPr>
        <w:keepNext w:val="0"/>
        <w:keepLines w:val="0"/>
        <w:pageBreakBefore w:val="0"/>
        <w:widowControl w:val="0"/>
        <w:numPr>
          <w:ilvl w:val="0"/>
          <w:numId w:val="0"/>
        </w:numPr>
        <w:kinsoku/>
        <w:wordWrap/>
        <w:overflowPunct w:val="0"/>
        <w:topLinePunct w:val="0"/>
        <w:autoSpaceDE/>
        <w:autoSpaceDN/>
        <w:bidi w:val="0"/>
        <w:adjustRightInd/>
        <w:snapToGrid w:val="0"/>
        <w:spacing w:line="620" w:lineRule="exact"/>
        <w:ind w:left="0" w:leftChars="0" w:firstLine="640" w:firstLineChars="200"/>
        <w:jc w:val="both"/>
        <w:textAlignment w:val="baseline"/>
        <w:rPr>
          <w:rFonts w:hint="default" w:ascii="Times New Roman" w:hAnsi="Times New Roman" w:eastAsia="方正仿宋_GBK" w:cs="Times New Roman"/>
          <w:color w:val="000000"/>
          <w:kern w:val="2"/>
          <w:sz w:val="32"/>
          <w:szCs w:val="32"/>
          <w:highlight w:val="none"/>
          <w:shd w:val="clear" w:color="auto" w:fill="auto"/>
          <w:lang w:val="en-US" w:eastAsia="zh-CN" w:bidi="ar-SA"/>
        </w:rPr>
      </w:pPr>
      <w:r>
        <w:rPr>
          <w:rFonts w:hint="default" w:ascii="Times New Roman" w:hAnsi="Times New Roman" w:eastAsia="方正楷体_GBK" w:cs="Times New Roman"/>
          <w:color w:val="000000"/>
          <w:kern w:val="2"/>
          <w:sz w:val="32"/>
          <w:szCs w:val="32"/>
          <w:highlight w:val="none"/>
          <w:u w:val="none"/>
          <w:shd w:val="clear" w:color="auto" w:fill="auto"/>
          <w:lang w:val="en-US" w:eastAsia="zh-CN" w:bidi="ar-SA"/>
        </w:rPr>
        <w:t>（十）支持打造消费新场景新产品。</w:t>
      </w:r>
      <w:r>
        <w:rPr>
          <w:rFonts w:hint="default" w:ascii="Times New Roman" w:hAnsi="Times New Roman" w:eastAsia="方正仿宋_GBK" w:cs="Times New Roman"/>
          <w:color w:val="000000"/>
          <w:kern w:val="2"/>
          <w:sz w:val="32"/>
          <w:szCs w:val="32"/>
          <w:highlight w:val="none"/>
          <w:shd w:val="clear" w:color="auto" w:fill="auto"/>
          <w:lang w:val="en-US" w:eastAsia="zh-CN" w:bidi="ar-SA"/>
        </w:rPr>
        <w:t>实施</w:t>
      </w:r>
      <w:r>
        <w:rPr>
          <w:rFonts w:hint="eastAsia" w:ascii="Times New Roman" w:hAnsi="Times New Roman" w:eastAsia="方正仿宋_GBK" w:cs="Times New Roman"/>
          <w:color w:val="000000"/>
          <w:kern w:val="2"/>
          <w:sz w:val="32"/>
          <w:szCs w:val="32"/>
          <w:highlight w:val="none"/>
          <w:shd w:val="clear" w:color="auto" w:fill="auto"/>
          <w:lang w:val="en-US" w:eastAsia="zh-CN" w:bidi="ar-SA"/>
        </w:rPr>
        <w:t>“</w:t>
      </w:r>
      <w:r>
        <w:rPr>
          <w:rFonts w:hint="default" w:ascii="Times New Roman" w:hAnsi="Times New Roman" w:eastAsia="方正仿宋_GBK" w:cs="Times New Roman"/>
          <w:color w:val="000000"/>
          <w:kern w:val="2"/>
          <w:sz w:val="32"/>
          <w:szCs w:val="32"/>
          <w:highlight w:val="none"/>
          <w:shd w:val="clear" w:color="auto" w:fill="auto"/>
          <w:lang w:val="en-US" w:eastAsia="zh-CN" w:bidi="ar-SA"/>
        </w:rPr>
        <w:t>渝中五有</w:t>
      </w:r>
      <w:r>
        <w:rPr>
          <w:rFonts w:hint="eastAsia" w:ascii="Times New Roman" w:hAnsi="Times New Roman" w:eastAsia="方正仿宋_GBK" w:cs="Times New Roman"/>
          <w:color w:val="000000"/>
          <w:kern w:val="2"/>
          <w:sz w:val="32"/>
          <w:szCs w:val="32"/>
          <w:highlight w:val="none"/>
          <w:shd w:val="clear" w:color="auto" w:fill="auto"/>
          <w:lang w:val="en-US" w:eastAsia="zh-CN" w:bidi="ar-SA"/>
        </w:rPr>
        <w:t>”</w:t>
      </w:r>
      <w:r>
        <w:rPr>
          <w:rFonts w:hint="default" w:ascii="Times New Roman" w:hAnsi="Times New Roman" w:eastAsia="方正仿宋_GBK" w:cs="Times New Roman"/>
          <w:color w:val="000000"/>
          <w:kern w:val="2"/>
          <w:sz w:val="32"/>
          <w:szCs w:val="32"/>
          <w:highlight w:val="none"/>
          <w:shd w:val="clear" w:color="auto" w:fill="auto"/>
          <w:lang w:val="en-US" w:eastAsia="zh-CN" w:bidi="ar-SA"/>
        </w:rPr>
        <w:t>品牌计划，支持在商场、文博场馆、景区、街区、邮轮、大巴等打造沉浸式体验空间新产品新场景，支持打造超高清、沉浸式、互动式演艺新空间和数字展览新空间，根据项目投入、示范带动作用等综合评估，给予单个项目不超过50万元奖励。</w:t>
      </w:r>
    </w:p>
    <w:p>
      <w:pPr>
        <w:keepNext w:val="0"/>
        <w:keepLines w:val="0"/>
        <w:pageBreakBefore w:val="0"/>
        <w:widowControl w:val="0"/>
        <w:numPr>
          <w:ilvl w:val="0"/>
          <w:numId w:val="0"/>
        </w:numPr>
        <w:kinsoku/>
        <w:wordWrap/>
        <w:overflowPunct w:val="0"/>
        <w:topLinePunct w:val="0"/>
        <w:autoSpaceDE/>
        <w:autoSpaceDN/>
        <w:bidi w:val="0"/>
        <w:adjustRightInd/>
        <w:snapToGrid w:val="0"/>
        <w:spacing w:line="620" w:lineRule="exact"/>
        <w:ind w:left="0" w:leftChars="0" w:firstLine="640" w:firstLineChars="200"/>
        <w:jc w:val="both"/>
        <w:textAlignment w:val="auto"/>
        <w:rPr>
          <w:rFonts w:hint="default" w:ascii="Times New Roman" w:hAnsi="Times New Roman" w:eastAsia="方正仿宋_GBK" w:cs="Times New Roman"/>
          <w:color w:val="000000"/>
          <w:kern w:val="2"/>
          <w:sz w:val="32"/>
          <w:szCs w:val="32"/>
          <w:highlight w:val="none"/>
          <w:shd w:val="clear" w:color="auto" w:fill="auto"/>
          <w:lang w:val="en-US" w:eastAsia="zh-CN" w:bidi="ar-SA"/>
        </w:rPr>
      </w:pPr>
      <w:r>
        <w:rPr>
          <w:rFonts w:hint="default" w:ascii="Times New Roman" w:hAnsi="Times New Roman" w:eastAsia="方正楷体_GBK" w:cs="Times New Roman"/>
          <w:b w:val="0"/>
          <w:bCs w:val="0"/>
          <w:color w:val="000000"/>
          <w:kern w:val="2"/>
          <w:sz w:val="32"/>
          <w:szCs w:val="32"/>
          <w:highlight w:val="none"/>
          <w:u w:val="none"/>
          <w:shd w:val="clear" w:color="auto" w:fill="auto"/>
          <w:lang w:val="en-US" w:eastAsia="zh-CN" w:bidi="ar-SA"/>
        </w:rPr>
        <w:t>（十一）支持演出赛事节会活动。</w:t>
      </w:r>
      <w:r>
        <w:rPr>
          <w:rFonts w:hint="default" w:ascii="Times New Roman" w:hAnsi="Times New Roman" w:eastAsia="方正仿宋_GBK" w:cs="Times New Roman"/>
          <w:color w:val="000000"/>
          <w:kern w:val="2"/>
          <w:sz w:val="32"/>
          <w:szCs w:val="32"/>
          <w:highlight w:val="none"/>
          <w:shd w:val="clear" w:color="auto" w:fill="auto"/>
          <w:lang w:val="en-US" w:eastAsia="zh-CN" w:bidi="ar-SA"/>
        </w:rPr>
        <w:t>支持院团、企业打造常设性精品演艺剧目，开展西南首秀、首演、首赛、首展类文体旅活动，支持有影响力的演艺项目活动实施出海计划，根据实际效果综合评估，给予单个企业不超过100万元奖励。支持企业参加全国、全市和全区文旅体消费活动，根据活动参与情况综合评估，给予单个企业不超过10万元奖励。</w:t>
      </w:r>
    </w:p>
    <w:p>
      <w:pPr>
        <w:keepNext w:val="0"/>
        <w:keepLines w:val="0"/>
        <w:pageBreakBefore w:val="0"/>
        <w:widowControl w:val="0"/>
        <w:kinsoku/>
        <w:wordWrap/>
        <w:overflowPunct w:val="0"/>
        <w:topLinePunct w:val="0"/>
        <w:autoSpaceDE/>
        <w:autoSpaceDN/>
        <w:bidi w:val="0"/>
        <w:adjustRightInd/>
        <w:snapToGrid w:val="0"/>
        <w:spacing w:after="0" w:afterAutospacing="0" w:line="620" w:lineRule="exact"/>
        <w:ind w:left="0" w:leftChars="0" w:firstLine="640" w:firstLineChars="200"/>
        <w:jc w:val="both"/>
        <w:rPr>
          <w:rFonts w:hint="default" w:ascii="Times New Roman" w:hAnsi="Times New Roman" w:eastAsia="方正仿宋_GBK" w:cs="Times New Roman"/>
          <w:color w:val="000000"/>
          <w:kern w:val="2"/>
          <w:sz w:val="32"/>
          <w:szCs w:val="32"/>
          <w:highlight w:val="none"/>
          <w:shd w:val="clear" w:color="auto" w:fill="auto"/>
          <w:lang w:val="en-US" w:eastAsia="zh-CN" w:bidi="ar-SA"/>
        </w:rPr>
      </w:pPr>
      <w:r>
        <w:rPr>
          <w:rFonts w:hint="default" w:ascii="Times New Roman" w:hAnsi="Times New Roman" w:eastAsia="方正楷体_GBK" w:cs="Times New Roman"/>
          <w:b w:val="0"/>
          <w:bCs w:val="0"/>
          <w:color w:val="000000"/>
          <w:kern w:val="2"/>
          <w:sz w:val="32"/>
          <w:szCs w:val="32"/>
          <w:highlight w:val="none"/>
          <w:u w:val="none"/>
          <w:shd w:val="clear" w:color="auto" w:fill="auto"/>
          <w:lang w:val="en-US" w:eastAsia="zh-CN" w:bidi="ar-SA"/>
        </w:rPr>
        <w:t>（十二）支持拓展入境旅游市场。</w:t>
      </w:r>
      <w:r>
        <w:rPr>
          <w:rFonts w:hint="default" w:ascii="Times New Roman" w:hAnsi="Times New Roman" w:eastAsia="方正仿宋_GBK" w:cs="Times New Roman"/>
          <w:color w:val="000000"/>
          <w:kern w:val="2"/>
          <w:sz w:val="32"/>
          <w:szCs w:val="32"/>
          <w:highlight w:val="none"/>
          <w:shd w:val="clear" w:color="auto" w:fill="auto"/>
          <w:lang w:val="en-US" w:eastAsia="zh-CN" w:bidi="ar-SA"/>
        </w:rPr>
        <w:t>对年接待入境在区过夜游客人次达5000人次以上的旅行社（独立法人），经综合评估，给予不超过10万元奖励。</w:t>
      </w:r>
    </w:p>
    <w:p>
      <w:pPr>
        <w:keepNext w:val="0"/>
        <w:keepLines w:val="0"/>
        <w:pageBreakBefore w:val="0"/>
        <w:widowControl w:val="0"/>
        <w:kinsoku/>
        <w:wordWrap/>
        <w:overflowPunct w:val="0"/>
        <w:topLinePunct w:val="0"/>
        <w:autoSpaceDE/>
        <w:autoSpaceDN/>
        <w:bidi w:val="0"/>
        <w:adjustRightInd/>
        <w:snapToGrid w:val="0"/>
        <w:spacing w:line="620" w:lineRule="exact"/>
        <w:ind w:left="0" w:leftChars="0" w:firstLine="640" w:firstLineChars="200"/>
        <w:jc w:val="both"/>
        <w:textAlignment w:val="auto"/>
        <w:rPr>
          <w:rFonts w:hint="default" w:ascii="Times New Roman" w:hAnsi="Times New Roman" w:eastAsia="方正仿宋_GBK" w:cs="Times New Roman"/>
          <w:color w:val="000000"/>
          <w:kern w:val="2"/>
          <w:sz w:val="32"/>
          <w:szCs w:val="32"/>
          <w:highlight w:val="none"/>
          <w:shd w:val="clear" w:color="auto" w:fill="auto"/>
          <w:lang w:val="en-US" w:eastAsia="zh-CN" w:bidi="ar-SA"/>
        </w:rPr>
      </w:pPr>
      <w:r>
        <w:rPr>
          <w:rFonts w:hint="default" w:ascii="Times New Roman" w:hAnsi="Times New Roman" w:eastAsia="方正楷体_GBK" w:cs="Times New Roman"/>
          <w:b w:val="0"/>
          <w:bCs w:val="0"/>
          <w:color w:val="000000"/>
          <w:kern w:val="2"/>
          <w:sz w:val="32"/>
          <w:szCs w:val="32"/>
          <w:highlight w:val="none"/>
          <w:u w:val="none"/>
          <w:shd w:val="clear" w:color="auto" w:fill="auto"/>
          <w:lang w:val="en-US" w:eastAsia="zh-CN" w:bidi="ar-SA"/>
        </w:rPr>
        <w:t>（十三）支持建设精品旅游民宿。</w:t>
      </w:r>
      <w:r>
        <w:rPr>
          <w:rFonts w:hint="default" w:ascii="Times New Roman" w:hAnsi="Times New Roman" w:eastAsia="方正仿宋_GBK" w:cs="Times New Roman"/>
          <w:color w:val="000000"/>
          <w:kern w:val="2"/>
          <w:sz w:val="32"/>
          <w:szCs w:val="32"/>
          <w:highlight w:val="none"/>
          <w:shd w:val="clear" w:color="auto" w:fill="auto"/>
          <w:lang w:val="en-US" w:eastAsia="zh-CN" w:bidi="ar-SA"/>
        </w:rPr>
        <w:t>对首次评定为国家甲级、乙级旅游民宿的，经综合评估，分别给予20万元、10万元一次性挂牌奖励。</w:t>
      </w:r>
    </w:p>
    <w:p>
      <w:pPr>
        <w:keepNext w:val="0"/>
        <w:keepLines w:val="0"/>
        <w:pageBreakBefore w:val="0"/>
        <w:widowControl w:val="0"/>
        <w:kinsoku/>
        <w:wordWrap/>
        <w:overflowPunct w:val="0"/>
        <w:topLinePunct w:val="0"/>
        <w:autoSpaceDE/>
        <w:autoSpaceDN/>
        <w:bidi w:val="0"/>
        <w:adjustRightInd/>
        <w:snapToGrid w:val="0"/>
        <w:spacing w:line="620" w:lineRule="exact"/>
        <w:ind w:left="0" w:leftChars="0" w:firstLine="640" w:firstLineChars="200"/>
        <w:jc w:val="both"/>
        <w:rPr>
          <w:rFonts w:hint="default" w:ascii="Times New Roman" w:hAnsi="Times New Roman" w:eastAsia="方正黑体_GBK" w:cs="Times New Roman"/>
          <w:color w:val="000000"/>
          <w:kern w:val="2"/>
          <w:sz w:val="32"/>
          <w:szCs w:val="32"/>
          <w:highlight w:val="none"/>
          <w:u w:val="none"/>
          <w:shd w:val="clear" w:color="auto" w:fill="auto"/>
          <w:lang w:val="en-US" w:eastAsia="zh-CN" w:bidi="ar-SA"/>
        </w:rPr>
      </w:pPr>
      <w:r>
        <w:rPr>
          <w:rFonts w:hint="default" w:ascii="Times New Roman" w:hAnsi="Times New Roman" w:eastAsia="方正黑体_GBK" w:cs="Times New Roman"/>
          <w:color w:val="000000"/>
          <w:kern w:val="2"/>
          <w:sz w:val="32"/>
          <w:szCs w:val="32"/>
          <w:highlight w:val="none"/>
          <w:u w:val="none"/>
          <w:shd w:val="clear" w:color="auto" w:fill="auto"/>
          <w:lang w:val="en-US" w:eastAsia="zh-CN" w:bidi="ar-SA"/>
        </w:rPr>
        <w:t>五、支持文旅示范创建</w:t>
      </w:r>
    </w:p>
    <w:p>
      <w:pPr>
        <w:keepNext w:val="0"/>
        <w:keepLines w:val="0"/>
        <w:pageBreakBefore w:val="0"/>
        <w:widowControl w:val="0"/>
        <w:kinsoku/>
        <w:wordWrap/>
        <w:overflowPunct w:val="0"/>
        <w:topLinePunct w:val="0"/>
        <w:autoSpaceDE/>
        <w:autoSpaceDN/>
        <w:bidi w:val="0"/>
        <w:adjustRightInd/>
        <w:snapToGrid w:val="0"/>
        <w:spacing w:line="620" w:lineRule="exact"/>
        <w:ind w:left="0" w:leftChars="0" w:firstLine="640" w:firstLineChars="200"/>
        <w:jc w:val="both"/>
        <w:rPr>
          <w:rFonts w:hint="default" w:ascii="Times New Roman" w:hAnsi="Times New Roman" w:eastAsia="方正仿宋_GBK" w:cs="Times New Roman"/>
          <w:color w:val="000000"/>
          <w:kern w:val="2"/>
          <w:sz w:val="32"/>
          <w:szCs w:val="32"/>
          <w:highlight w:val="none"/>
          <w:shd w:val="clear" w:color="auto" w:fill="auto"/>
          <w:lang w:val="en-US" w:eastAsia="zh-CN" w:bidi="ar-SA"/>
        </w:rPr>
      </w:pPr>
      <w:r>
        <w:rPr>
          <w:rFonts w:hint="default" w:ascii="Times New Roman" w:hAnsi="Times New Roman" w:eastAsia="方正楷体_GBK" w:cs="Times New Roman"/>
          <w:b w:val="0"/>
          <w:bCs w:val="0"/>
          <w:color w:val="000000"/>
          <w:kern w:val="2"/>
          <w:sz w:val="32"/>
          <w:szCs w:val="32"/>
          <w:highlight w:val="none"/>
          <w:u w:val="none"/>
          <w:shd w:val="clear" w:color="auto" w:fill="auto"/>
          <w:lang w:val="en-US" w:eastAsia="zh-CN" w:bidi="ar-SA"/>
        </w:rPr>
        <w:t>（十四）支持文旅企业品牌创建。</w:t>
      </w:r>
      <w:r>
        <w:rPr>
          <w:rFonts w:hint="default" w:ascii="Times New Roman" w:hAnsi="Times New Roman" w:eastAsia="方正仿宋_GBK" w:cs="Times New Roman"/>
          <w:color w:val="000000"/>
          <w:kern w:val="2"/>
          <w:sz w:val="32"/>
          <w:szCs w:val="32"/>
          <w:highlight w:val="none"/>
          <w:shd w:val="clear" w:color="auto" w:fill="auto"/>
          <w:lang w:val="en-US" w:eastAsia="zh-CN" w:bidi="ar-SA"/>
        </w:rPr>
        <w:t>对首次入选</w:t>
      </w:r>
      <w:r>
        <w:rPr>
          <w:rFonts w:hint="eastAsia" w:ascii="Times New Roman" w:hAnsi="Times New Roman" w:eastAsia="方正仿宋_GBK" w:cs="Times New Roman"/>
          <w:color w:val="000000"/>
          <w:kern w:val="2"/>
          <w:sz w:val="32"/>
          <w:szCs w:val="32"/>
          <w:highlight w:val="none"/>
          <w:shd w:val="clear" w:color="auto" w:fill="auto"/>
          <w:lang w:val="en-US" w:eastAsia="zh-CN" w:bidi="ar-SA"/>
        </w:rPr>
        <w:t>“</w:t>
      </w:r>
      <w:r>
        <w:rPr>
          <w:rFonts w:hint="default" w:ascii="Times New Roman" w:hAnsi="Times New Roman" w:eastAsia="方正仿宋_GBK" w:cs="Times New Roman"/>
          <w:color w:val="000000"/>
          <w:kern w:val="2"/>
          <w:sz w:val="32"/>
          <w:szCs w:val="32"/>
          <w:highlight w:val="none"/>
          <w:shd w:val="clear" w:color="auto" w:fill="auto"/>
          <w:lang w:val="en-US" w:eastAsia="zh-CN" w:bidi="ar-SA"/>
        </w:rPr>
        <w:t>国家文化企业30强</w:t>
      </w:r>
      <w:r>
        <w:rPr>
          <w:rFonts w:hint="eastAsia" w:ascii="Times New Roman" w:hAnsi="Times New Roman" w:eastAsia="方正仿宋_GBK" w:cs="Times New Roman"/>
          <w:color w:val="000000"/>
          <w:kern w:val="2"/>
          <w:sz w:val="32"/>
          <w:szCs w:val="32"/>
          <w:highlight w:val="none"/>
          <w:shd w:val="clear" w:color="auto" w:fill="auto"/>
          <w:lang w:val="en-US" w:eastAsia="zh-CN" w:bidi="ar-SA"/>
        </w:rPr>
        <w:t>”</w:t>
      </w:r>
      <w:r>
        <w:rPr>
          <w:rFonts w:hint="default" w:ascii="Times New Roman" w:hAnsi="Times New Roman" w:eastAsia="方正仿宋_GBK" w:cs="Times New Roman"/>
          <w:color w:val="000000"/>
          <w:kern w:val="2"/>
          <w:sz w:val="32"/>
          <w:szCs w:val="32"/>
          <w:highlight w:val="none"/>
          <w:shd w:val="clear" w:color="auto" w:fill="auto"/>
          <w:lang w:val="en-US" w:eastAsia="zh-CN" w:bidi="ar-SA"/>
        </w:rPr>
        <w:t>的企业给予一次性挂牌奖励200万元，提名企业一次性奖励100万元。对获评年度</w:t>
      </w:r>
      <w:r>
        <w:rPr>
          <w:rFonts w:hint="eastAsia" w:ascii="Times New Roman" w:hAnsi="Times New Roman" w:eastAsia="方正仿宋_GBK" w:cs="Times New Roman"/>
          <w:color w:val="000000"/>
          <w:kern w:val="2"/>
          <w:sz w:val="32"/>
          <w:szCs w:val="32"/>
          <w:highlight w:val="none"/>
          <w:shd w:val="clear" w:color="auto" w:fill="auto"/>
          <w:lang w:val="en-US" w:eastAsia="zh-CN" w:bidi="ar-SA"/>
        </w:rPr>
        <w:t>“</w:t>
      </w:r>
      <w:r>
        <w:rPr>
          <w:rFonts w:hint="default" w:ascii="Times New Roman" w:hAnsi="Times New Roman" w:eastAsia="方正仿宋_GBK" w:cs="Times New Roman"/>
          <w:color w:val="000000"/>
          <w:kern w:val="2"/>
          <w:sz w:val="32"/>
          <w:szCs w:val="32"/>
          <w:highlight w:val="none"/>
          <w:shd w:val="clear" w:color="auto" w:fill="auto"/>
          <w:lang w:val="en-US" w:eastAsia="zh-CN" w:bidi="ar-SA"/>
        </w:rPr>
        <w:t>国家文化出口重点企业</w:t>
      </w:r>
      <w:r>
        <w:rPr>
          <w:rFonts w:hint="eastAsia" w:ascii="Times New Roman" w:hAnsi="Times New Roman" w:eastAsia="方正仿宋_GBK" w:cs="Times New Roman"/>
          <w:color w:val="000000"/>
          <w:kern w:val="2"/>
          <w:sz w:val="32"/>
          <w:szCs w:val="32"/>
          <w:highlight w:val="none"/>
          <w:shd w:val="clear" w:color="auto" w:fill="auto"/>
          <w:lang w:val="en-US" w:eastAsia="zh-CN" w:bidi="ar-SA"/>
        </w:rPr>
        <w:t>”</w:t>
      </w:r>
      <w:r>
        <w:rPr>
          <w:rFonts w:hint="default" w:ascii="Times New Roman" w:hAnsi="Times New Roman" w:eastAsia="方正仿宋_GBK" w:cs="Times New Roman"/>
          <w:color w:val="000000"/>
          <w:kern w:val="2"/>
          <w:sz w:val="32"/>
          <w:szCs w:val="32"/>
          <w:highlight w:val="none"/>
          <w:shd w:val="clear" w:color="auto" w:fill="auto"/>
          <w:lang w:val="en-US" w:eastAsia="zh-CN" w:bidi="ar-SA"/>
        </w:rPr>
        <w:t>的给予首次挂牌奖励30万元，获评</w:t>
      </w:r>
      <w:r>
        <w:rPr>
          <w:rFonts w:hint="eastAsia" w:ascii="Times New Roman" w:hAnsi="Times New Roman" w:eastAsia="方正仿宋_GBK" w:cs="Times New Roman"/>
          <w:color w:val="000000"/>
          <w:kern w:val="2"/>
          <w:sz w:val="32"/>
          <w:szCs w:val="32"/>
          <w:highlight w:val="none"/>
          <w:shd w:val="clear" w:color="auto" w:fill="auto"/>
          <w:lang w:val="en-US" w:eastAsia="zh-CN" w:bidi="ar-SA"/>
        </w:rPr>
        <w:t>“</w:t>
      </w:r>
      <w:r>
        <w:rPr>
          <w:rFonts w:hint="default" w:ascii="Times New Roman" w:hAnsi="Times New Roman" w:eastAsia="方正仿宋_GBK" w:cs="Times New Roman"/>
          <w:color w:val="000000"/>
          <w:kern w:val="2"/>
          <w:sz w:val="32"/>
          <w:szCs w:val="32"/>
          <w:highlight w:val="none"/>
          <w:shd w:val="clear" w:color="auto" w:fill="auto"/>
          <w:lang w:val="en-US" w:eastAsia="zh-CN" w:bidi="ar-SA"/>
        </w:rPr>
        <w:t>国家文化出口重点项目</w:t>
      </w:r>
      <w:r>
        <w:rPr>
          <w:rFonts w:hint="eastAsia" w:ascii="Times New Roman" w:hAnsi="Times New Roman" w:eastAsia="方正仿宋_GBK" w:cs="Times New Roman"/>
          <w:color w:val="000000"/>
          <w:kern w:val="2"/>
          <w:sz w:val="32"/>
          <w:szCs w:val="32"/>
          <w:highlight w:val="none"/>
          <w:shd w:val="clear" w:color="auto" w:fill="auto"/>
          <w:lang w:val="en-US" w:eastAsia="zh-CN" w:bidi="ar-SA"/>
        </w:rPr>
        <w:t>”</w:t>
      </w:r>
      <w:r>
        <w:rPr>
          <w:rFonts w:hint="default" w:ascii="Times New Roman" w:hAnsi="Times New Roman" w:eastAsia="方正仿宋_GBK" w:cs="Times New Roman"/>
          <w:color w:val="000000"/>
          <w:kern w:val="2"/>
          <w:sz w:val="32"/>
          <w:szCs w:val="32"/>
          <w:highlight w:val="none"/>
          <w:shd w:val="clear" w:color="auto" w:fill="auto"/>
          <w:lang w:val="en-US" w:eastAsia="zh-CN" w:bidi="ar-SA"/>
        </w:rPr>
        <w:t>的给予首次挂牌奖励10万元。其他国家级、市级相关荣誉可参照此条综合认定执行。</w:t>
      </w:r>
    </w:p>
    <w:p>
      <w:pPr>
        <w:keepNext w:val="0"/>
        <w:keepLines w:val="0"/>
        <w:pageBreakBefore w:val="0"/>
        <w:widowControl w:val="0"/>
        <w:kinsoku/>
        <w:wordWrap/>
        <w:overflowPunct w:val="0"/>
        <w:topLinePunct w:val="0"/>
        <w:autoSpaceDE/>
        <w:autoSpaceDN/>
        <w:bidi w:val="0"/>
        <w:adjustRightInd/>
        <w:snapToGrid w:val="0"/>
        <w:spacing w:line="620" w:lineRule="exact"/>
        <w:ind w:left="0" w:leftChars="0" w:firstLine="640" w:firstLineChars="200"/>
        <w:jc w:val="both"/>
        <w:rPr>
          <w:rFonts w:hint="default" w:ascii="Times New Roman" w:hAnsi="Times New Roman" w:eastAsia="方正仿宋_GBK" w:cs="Times New Roman"/>
          <w:b w:val="0"/>
          <w:bCs w:val="0"/>
          <w:color w:val="000000"/>
          <w:kern w:val="2"/>
          <w:sz w:val="24"/>
          <w:szCs w:val="24"/>
          <w:highlight w:val="none"/>
          <w:u w:val="none"/>
          <w:shd w:val="clear" w:color="auto" w:fill="auto"/>
          <w:lang w:val="en-US" w:eastAsia="zh-CN" w:bidi="ar-SA"/>
        </w:rPr>
      </w:pPr>
      <w:r>
        <w:rPr>
          <w:rFonts w:hint="default" w:ascii="Times New Roman" w:hAnsi="Times New Roman" w:eastAsia="方正楷体_GBK" w:cs="Times New Roman"/>
          <w:b w:val="0"/>
          <w:bCs w:val="0"/>
          <w:color w:val="000000"/>
          <w:kern w:val="2"/>
          <w:sz w:val="32"/>
          <w:szCs w:val="32"/>
          <w:highlight w:val="none"/>
          <w:u w:val="none"/>
          <w:shd w:val="clear" w:color="auto" w:fill="auto"/>
          <w:lang w:val="en-US" w:eastAsia="zh-CN" w:bidi="ar-SA"/>
        </w:rPr>
        <w:t>（十五）支持文旅载体示范创建。</w:t>
      </w:r>
      <w:r>
        <w:rPr>
          <w:rFonts w:hint="default" w:ascii="Times New Roman" w:hAnsi="Times New Roman" w:eastAsia="方正仿宋_GBK" w:cs="Times New Roman"/>
          <w:color w:val="000000"/>
          <w:kern w:val="2"/>
          <w:sz w:val="32"/>
          <w:szCs w:val="32"/>
          <w:highlight w:val="none"/>
          <w:shd w:val="clear" w:color="auto" w:fill="auto"/>
          <w:lang w:val="en-US" w:eastAsia="zh-CN" w:bidi="ar-SA"/>
        </w:rPr>
        <w:t>对成功创建国家级夜间文化和旅游消费集聚区、国家级旅游休闲街区，市级夜间文化和旅游消费集聚区、市级旅游休闲街区的市场化申报创建主体，经认定，分别给予20万元、10万元挂牌奖励。其他国家级、市级相关荣誉可参照此条综合认定执行</w:t>
      </w:r>
      <w:r>
        <w:rPr>
          <w:rFonts w:hint="default" w:ascii="Times New Roman" w:hAnsi="Times New Roman" w:eastAsia="方正仿宋_GBK" w:cs="Times New Roman"/>
          <w:b w:val="0"/>
          <w:bCs w:val="0"/>
          <w:color w:val="000000"/>
          <w:kern w:val="2"/>
          <w:sz w:val="24"/>
          <w:szCs w:val="24"/>
          <w:highlight w:val="none"/>
          <w:u w:val="none"/>
          <w:shd w:val="clear" w:color="auto" w:fill="auto"/>
          <w:lang w:val="en-US" w:eastAsia="zh-CN" w:bidi="ar-SA"/>
        </w:rPr>
        <w:t>。</w:t>
      </w:r>
    </w:p>
    <w:p>
      <w:pPr>
        <w:keepNext w:val="0"/>
        <w:keepLines w:val="0"/>
        <w:pageBreakBefore w:val="0"/>
        <w:widowControl w:val="0"/>
        <w:kinsoku/>
        <w:wordWrap/>
        <w:overflowPunct w:val="0"/>
        <w:topLinePunct w:val="0"/>
        <w:autoSpaceDE/>
        <w:autoSpaceDN/>
        <w:bidi w:val="0"/>
        <w:adjustRightInd/>
        <w:snapToGrid w:val="0"/>
        <w:spacing w:line="620" w:lineRule="exact"/>
        <w:ind w:left="0" w:leftChars="0" w:firstLine="640" w:firstLineChars="200"/>
        <w:jc w:val="both"/>
        <w:textAlignment w:val="auto"/>
        <w:rPr>
          <w:rFonts w:hint="default" w:ascii="Times New Roman" w:hAnsi="Times New Roman" w:eastAsia="方正仿宋_GBK" w:cs="Times New Roman"/>
          <w:color w:val="000000"/>
          <w:kern w:val="2"/>
          <w:sz w:val="32"/>
          <w:szCs w:val="32"/>
          <w:highlight w:val="none"/>
          <w:shd w:val="clear" w:color="auto" w:fill="auto"/>
          <w:lang w:val="en-US" w:eastAsia="zh-CN" w:bidi="ar-SA"/>
        </w:rPr>
      </w:pPr>
      <w:r>
        <w:rPr>
          <w:rFonts w:hint="default" w:ascii="Times New Roman" w:hAnsi="Times New Roman" w:eastAsia="方正楷体_GBK" w:cs="Times New Roman"/>
          <w:b w:val="0"/>
          <w:bCs w:val="0"/>
          <w:color w:val="000000"/>
          <w:kern w:val="2"/>
          <w:sz w:val="32"/>
          <w:szCs w:val="32"/>
          <w:highlight w:val="none"/>
          <w:u w:val="none"/>
          <w:shd w:val="clear" w:color="auto" w:fill="auto"/>
          <w:lang w:val="en-US" w:eastAsia="zh-CN" w:bidi="ar-SA"/>
        </w:rPr>
        <w:t>（十六）支持创新工作开展。</w:t>
      </w:r>
      <w:r>
        <w:rPr>
          <w:rFonts w:hint="default" w:ascii="Times New Roman" w:hAnsi="Times New Roman" w:eastAsia="方正仿宋_GBK" w:cs="Times New Roman"/>
          <w:color w:val="000000"/>
          <w:kern w:val="2"/>
          <w:sz w:val="32"/>
          <w:szCs w:val="32"/>
          <w:highlight w:val="none"/>
          <w:shd w:val="clear" w:color="auto" w:fill="auto"/>
          <w:lang w:val="en-US" w:eastAsia="zh-CN" w:bidi="ar-SA"/>
        </w:rPr>
        <w:t>对文旅体宣传营销、商品研发、文旅活动、市场管理、招商引资、人才培训、规划编制等，以及市、区确定的其他重点工作，经审定后可给予相应的资金支持。</w:t>
      </w:r>
    </w:p>
    <w:p>
      <w:pPr>
        <w:keepNext w:val="0"/>
        <w:keepLines w:val="0"/>
        <w:pageBreakBefore w:val="0"/>
        <w:widowControl w:val="0"/>
        <w:kinsoku/>
        <w:wordWrap/>
        <w:overflowPunct w:val="0"/>
        <w:topLinePunct w:val="0"/>
        <w:autoSpaceDE/>
        <w:autoSpaceDN/>
        <w:bidi w:val="0"/>
        <w:adjustRightInd/>
        <w:snapToGrid w:val="0"/>
        <w:spacing w:line="620" w:lineRule="exact"/>
        <w:ind w:left="0" w:leftChars="0" w:firstLine="640" w:firstLineChars="200"/>
        <w:jc w:val="both"/>
        <w:textAlignment w:val="auto"/>
        <w:rPr>
          <w:rFonts w:hint="default" w:ascii="Times New Roman" w:hAnsi="Times New Roman" w:eastAsia="方正黑体_GBK" w:cs="Times New Roman"/>
          <w:b w:val="0"/>
          <w:bCs w:val="0"/>
          <w:color w:val="000000"/>
          <w:kern w:val="0"/>
          <w:sz w:val="32"/>
          <w:szCs w:val="32"/>
          <w:highlight w:val="none"/>
          <w:u w:val="none"/>
          <w:shd w:val="clear" w:color="auto" w:fill="auto"/>
          <w:lang w:val="en-US" w:eastAsia="zh-CN" w:bidi="ar-SA"/>
        </w:rPr>
      </w:pPr>
      <w:r>
        <w:rPr>
          <w:rFonts w:hint="default" w:ascii="Times New Roman" w:hAnsi="Times New Roman" w:eastAsia="方正黑体_GBK" w:cs="Times New Roman"/>
          <w:b w:val="0"/>
          <w:bCs w:val="0"/>
          <w:color w:val="000000"/>
          <w:kern w:val="0"/>
          <w:sz w:val="32"/>
          <w:szCs w:val="32"/>
          <w:highlight w:val="none"/>
          <w:u w:val="none"/>
          <w:shd w:val="clear" w:color="auto" w:fill="auto"/>
          <w:lang w:val="en-US" w:eastAsia="zh-CN" w:bidi="ar-SA"/>
        </w:rPr>
        <w:t>六、其他</w:t>
      </w:r>
    </w:p>
    <w:p>
      <w:pPr>
        <w:keepNext w:val="0"/>
        <w:keepLines w:val="0"/>
        <w:pageBreakBefore w:val="0"/>
        <w:widowControl w:val="0"/>
        <w:tabs>
          <w:tab w:val="center" w:pos="4153"/>
          <w:tab w:val="right" w:pos="8306"/>
        </w:tabs>
        <w:kinsoku/>
        <w:wordWrap/>
        <w:overflowPunct w:val="0"/>
        <w:topLinePunct w:val="0"/>
        <w:autoSpaceDE/>
        <w:autoSpaceDN/>
        <w:bidi w:val="0"/>
        <w:adjustRightInd/>
        <w:snapToGrid w:val="0"/>
        <w:spacing w:line="620" w:lineRule="exact"/>
        <w:ind w:left="0" w:leftChars="0" w:firstLine="640" w:firstLineChars="200"/>
        <w:jc w:val="both"/>
        <w:textAlignment w:val="auto"/>
        <w:rPr>
          <w:rFonts w:hint="default" w:ascii="Times New Roman" w:hAnsi="Times New Roman" w:eastAsia="方正仿宋_GBK" w:cs="Times New Roman"/>
          <w:color w:val="000000"/>
          <w:kern w:val="2"/>
          <w:sz w:val="32"/>
          <w:szCs w:val="32"/>
          <w:highlight w:val="none"/>
          <w:shd w:val="clear" w:color="auto" w:fill="auto"/>
          <w:lang w:val="en-US" w:eastAsia="zh-CN" w:bidi="ar-SA"/>
        </w:rPr>
      </w:pPr>
      <w:r>
        <w:rPr>
          <w:rFonts w:hint="default" w:ascii="Times New Roman" w:hAnsi="Times New Roman" w:eastAsia="方正仿宋_GBK" w:cs="Times New Roman"/>
          <w:color w:val="000000"/>
          <w:kern w:val="2"/>
          <w:sz w:val="32"/>
          <w:szCs w:val="32"/>
          <w:highlight w:val="none"/>
          <w:shd w:val="clear" w:color="auto" w:fill="auto"/>
          <w:lang w:val="en-US" w:eastAsia="zh-CN" w:bidi="ar-SA"/>
        </w:rPr>
        <w:t>（一）本政策自公布之日起施行。</w:t>
      </w:r>
    </w:p>
    <w:p>
      <w:pPr>
        <w:keepNext w:val="0"/>
        <w:keepLines w:val="0"/>
        <w:pageBreakBefore w:val="0"/>
        <w:widowControl w:val="0"/>
        <w:tabs>
          <w:tab w:val="center" w:pos="4153"/>
          <w:tab w:val="right" w:pos="8306"/>
        </w:tabs>
        <w:kinsoku/>
        <w:wordWrap/>
        <w:overflowPunct w:val="0"/>
        <w:topLinePunct w:val="0"/>
        <w:autoSpaceDE/>
        <w:autoSpaceDN/>
        <w:bidi w:val="0"/>
        <w:adjustRightInd/>
        <w:snapToGrid w:val="0"/>
        <w:spacing w:line="620" w:lineRule="exact"/>
        <w:ind w:left="0" w:leftChars="0" w:firstLine="640" w:firstLineChars="200"/>
        <w:jc w:val="both"/>
        <w:textAlignment w:val="auto"/>
        <w:rPr>
          <w:rFonts w:hint="default" w:ascii="Times New Roman" w:hAnsi="Times New Roman" w:eastAsia="方正仿宋_GBK" w:cs="Times New Roman"/>
          <w:color w:val="000000"/>
          <w:kern w:val="2"/>
          <w:sz w:val="32"/>
          <w:szCs w:val="32"/>
          <w:highlight w:val="none"/>
          <w:shd w:val="clear" w:color="auto" w:fill="auto"/>
          <w:lang w:val="en-US" w:eastAsia="zh-CN" w:bidi="ar-SA"/>
        </w:rPr>
      </w:pPr>
      <w:r>
        <w:rPr>
          <w:rFonts w:hint="default" w:ascii="Times New Roman" w:hAnsi="Times New Roman" w:eastAsia="方正仿宋_GBK" w:cs="Times New Roman"/>
          <w:color w:val="000000"/>
          <w:kern w:val="2"/>
          <w:sz w:val="32"/>
          <w:szCs w:val="32"/>
          <w:highlight w:val="none"/>
          <w:shd w:val="clear" w:color="auto" w:fill="auto"/>
          <w:lang w:val="en-US" w:eastAsia="zh-CN" w:bidi="ar-SA"/>
        </w:rPr>
        <w:t>（二）本政策实行申报认定制，申报认定工作按年度开展，区文旅委应每年明确申报指南及相关规则。申报主体需基于上年度经营发展情况提交申报材料，经有关部门综合审核认定后予以兑现。</w:t>
      </w:r>
    </w:p>
    <w:p>
      <w:pPr>
        <w:keepNext w:val="0"/>
        <w:keepLines w:val="0"/>
        <w:pageBreakBefore w:val="0"/>
        <w:widowControl w:val="0"/>
        <w:tabs>
          <w:tab w:val="center" w:pos="4153"/>
          <w:tab w:val="right" w:pos="8306"/>
        </w:tabs>
        <w:kinsoku/>
        <w:wordWrap/>
        <w:overflowPunct w:val="0"/>
        <w:topLinePunct w:val="0"/>
        <w:autoSpaceDE/>
        <w:autoSpaceDN/>
        <w:bidi w:val="0"/>
        <w:adjustRightInd/>
        <w:snapToGrid w:val="0"/>
        <w:spacing w:line="620" w:lineRule="exact"/>
        <w:ind w:left="0" w:leftChars="0" w:firstLine="640" w:firstLineChars="200"/>
        <w:jc w:val="both"/>
        <w:textAlignment w:val="auto"/>
        <w:rPr>
          <w:rFonts w:hint="default" w:ascii="Times New Roman" w:hAnsi="Times New Roman" w:eastAsia="方正黑体_GBK" w:cs="Times New Roman"/>
          <w:b w:val="0"/>
          <w:color w:val="000000"/>
          <w:sz w:val="32"/>
          <w:szCs w:val="32"/>
          <w:lang w:val="en-US" w:eastAsia="zh-CN"/>
        </w:rPr>
      </w:pPr>
      <w:r>
        <w:rPr>
          <w:rFonts w:hint="default" w:ascii="Times New Roman" w:hAnsi="Times New Roman" w:eastAsia="方正仿宋_GBK" w:cs="Times New Roman"/>
          <w:color w:val="000000"/>
          <w:kern w:val="2"/>
          <w:sz w:val="32"/>
          <w:szCs w:val="32"/>
          <w:highlight w:val="none"/>
          <w:shd w:val="clear" w:color="auto" w:fill="auto"/>
          <w:lang w:val="en-US" w:eastAsia="zh-CN" w:bidi="ar-SA"/>
        </w:rPr>
        <w:t>（三）申报政策的企业，同一项目同时满足本政策多个条款或渝中区其他扶持政策扶持条件的，按照</w:t>
      </w:r>
      <w:r>
        <w:rPr>
          <w:rFonts w:hint="eastAsia" w:ascii="Times New Roman" w:hAnsi="Times New Roman" w:eastAsia="方正仿宋_GBK" w:cs="Times New Roman"/>
          <w:color w:val="000000"/>
          <w:kern w:val="2"/>
          <w:sz w:val="32"/>
          <w:szCs w:val="32"/>
          <w:highlight w:val="none"/>
          <w:shd w:val="clear" w:color="auto" w:fill="auto"/>
          <w:lang w:val="en-US" w:eastAsia="zh-CN" w:bidi="ar-SA"/>
        </w:rPr>
        <w:t>“</w:t>
      </w:r>
      <w:r>
        <w:rPr>
          <w:rFonts w:hint="default" w:ascii="Times New Roman" w:hAnsi="Times New Roman" w:eastAsia="方正仿宋_GBK" w:cs="Times New Roman"/>
          <w:color w:val="000000"/>
          <w:kern w:val="2"/>
          <w:sz w:val="32"/>
          <w:szCs w:val="32"/>
          <w:highlight w:val="none"/>
          <w:shd w:val="clear" w:color="auto" w:fill="auto"/>
          <w:lang w:val="en-US" w:eastAsia="zh-CN" w:bidi="ar-SA"/>
        </w:rPr>
        <w:t>就高不重复</w:t>
      </w:r>
      <w:r>
        <w:rPr>
          <w:rFonts w:hint="eastAsia" w:ascii="Times New Roman" w:hAnsi="Times New Roman" w:eastAsia="方正仿宋_GBK" w:cs="Times New Roman"/>
          <w:color w:val="000000"/>
          <w:kern w:val="2"/>
          <w:sz w:val="32"/>
          <w:szCs w:val="32"/>
          <w:highlight w:val="none"/>
          <w:shd w:val="clear" w:color="auto" w:fill="auto"/>
          <w:lang w:val="en-US" w:eastAsia="zh-CN" w:bidi="ar-SA"/>
        </w:rPr>
        <w:t>”</w:t>
      </w:r>
      <w:r>
        <w:rPr>
          <w:rFonts w:hint="default" w:ascii="Times New Roman" w:hAnsi="Times New Roman" w:eastAsia="方正仿宋_GBK" w:cs="Times New Roman"/>
          <w:color w:val="000000"/>
          <w:kern w:val="2"/>
          <w:sz w:val="32"/>
          <w:szCs w:val="32"/>
          <w:highlight w:val="none"/>
          <w:shd w:val="clear" w:color="auto" w:fill="auto"/>
          <w:lang w:val="en-US" w:eastAsia="zh-CN" w:bidi="ar-SA"/>
        </w:rPr>
        <w:t>原则执行。原则上扶持资金可兑现给企业或经营团队。</w:t>
      </w:r>
    </w:p>
    <w:p>
      <w:pPr>
        <w:pStyle w:val="3"/>
        <w:keepNext w:val="0"/>
        <w:keepLines w:val="0"/>
        <w:pageBreakBefore w:val="0"/>
        <w:widowControl w:val="0"/>
        <w:kinsoku/>
        <w:wordWrap/>
        <w:overflowPunct w:val="0"/>
        <w:topLinePunct w:val="0"/>
        <w:autoSpaceDE/>
        <w:autoSpaceDN/>
        <w:bidi w:val="0"/>
        <w:adjustRightInd/>
        <w:snapToGrid/>
        <w:spacing w:after="0" w:line="600" w:lineRule="exact"/>
        <w:ind w:left="0" w:leftChars="0" w:right="0" w:rightChars="0" w:firstLine="640" w:firstLineChars="200"/>
        <w:textAlignment w:val="auto"/>
        <w:rPr>
          <w:rFonts w:hint="eastAsia" w:ascii="Times New Roman" w:hAnsi="Times New Roman" w:eastAsia="方正仿宋_GBK" w:cs="Times New Roman"/>
          <w:kern w:val="0"/>
          <w:sz w:val="32"/>
          <w:szCs w:val="32"/>
          <w:highlight w:val="none"/>
          <w:shd w:val="clear" w:color="auto" w:fill="FFFFFF"/>
          <w:lang w:eastAsia="zh-CN" w:bidi="ar-SA"/>
        </w:rPr>
      </w:pPr>
    </w:p>
    <w:sectPr>
      <w:headerReference r:id="rId3" w:type="default"/>
      <w:footerReference r:id="rId4" w:type="default"/>
      <w:pgSz w:w="11906" w:h="16838"/>
      <w:pgMar w:top="1474" w:right="1848" w:bottom="1587" w:left="1962"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Times New Roman Regular">
    <w:altName w:val="Times New Roman"/>
    <w:panose1 w:val="02020603050405020304"/>
    <w:charset w:val="00"/>
    <w:family w:val="auto"/>
    <w:pitch w:val="default"/>
    <w:sig w:usb0="00000000" w:usb1="00000000" w:usb2="00000009" w:usb3="00000000" w:csb0="400001FF" w:csb1="FFFF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华文新魏">
    <w:altName w:val="宋体"/>
    <w:panose1 w:val="0201080004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永中宋体">
    <w:altName w:val="宋体"/>
    <w:panose1 w:val="02010600030101010101"/>
    <w:charset w:val="86"/>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Helvetica Neue">
    <w:altName w:val="Times New Roman"/>
    <w:panose1 w:val="00000000000000000000"/>
    <w:charset w:val="00"/>
    <w:family w:val="auto"/>
    <w:pitch w:val="default"/>
    <w:sig w:usb0="00000000" w:usb1="00000000" w:usb2="00000000" w:usb3="00000000" w:csb0="00040001" w:csb1="00000000"/>
  </w:font>
  <w:font w:name="MS PGothic">
    <w:panose1 w:val="020B0600070205080204"/>
    <w:charset w:val="80"/>
    <w:family w:val="swiss"/>
    <w:pitch w:val="default"/>
    <w:sig w:usb0="E00002FF" w:usb1="6AC7FDFB" w:usb2="00000012" w:usb3="00000000" w:csb0="4002009F" w:csb1="DFD70000"/>
  </w:font>
  <w:font w:name="方正楷体_GB2312">
    <w:altName w:val="宋体"/>
    <w:panose1 w:val="02000000000000000000"/>
    <w:charset w:val="86"/>
    <w:family w:val="auto"/>
    <w:pitch w:val="default"/>
    <w:sig w:usb0="00000000" w:usb1="00000000" w:usb2="00000012" w:usb3="00000000" w:csb0="00040001" w:csb1="00000000"/>
  </w:font>
  <w:font w:name="LinTimes">
    <w:altName w:val="Segoe Print"/>
    <w:panose1 w:val="00000000000000000000"/>
    <w:charset w:val="00"/>
    <w:family w:val="auto"/>
    <w:pitch w:val="default"/>
    <w:sig w:usb0="00000000" w:usb1="00000000" w:usb2="00000008" w:usb3="00000000" w:csb0="400001FF" w:csb1="FFFF0000"/>
  </w:font>
  <w:font w:name="华文楷体">
    <w:altName w:val="宋体"/>
    <w:panose1 w:val="02010600040101010101"/>
    <w:charset w:val="86"/>
    <w:family w:val="auto"/>
    <w:pitch w:val="default"/>
    <w:sig w:usb0="00000000" w:usb1="00000000" w:usb2="00000000" w:usb3="00000000" w:csb0="0004009F" w:csb1="DFD7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4788" w:leftChars="2280" w:firstLine="6400" w:firstLineChars="2000"/>
      <w:rPr>
        <w:sz w:val="32"/>
      </w:rPr>
    </w:pPr>
  </w:p>
  <w:p>
    <w:pPr>
      <w:pStyle w:val="9"/>
      <w:ind w:left="4788" w:leftChars="2280" w:firstLine="6400" w:firstLineChars="2000"/>
      <w:rPr>
        <w:sz w:val="32"/>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140335</wp:posOffset>
              </wp:positionV>
              <wp:extent cx="8288020" cy="0"/>
              <wp:effectExtent l="0" t="10795" r="17780" b="17780"/>
              <wp:wrapNone/>
              <wp:docPr id="8" name="直接连接符 8"/>
              <wp:cNvGraphicFramePr/>
              <a:graphic xmlns:a="http://schemas.openxmlformats.org/drawingml/2006/main">
                <a:graphicData uri="http://schemas.microsoft.com/office/word/2010/wordprocessingShape">
                  <wps:wsp>
                    <wps:cNvCnPr/>
                    <wps:spPr>
                      <a:xfrm>
                        <a:off x="0" y="0"/>
                        <a:ext cx="828802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pt;margin-top:11.05pt;height:0pt;width:652.6pt;z-index:251660288;mso-width-relative:page;mso-height-relative:page;" filled="f" stroked="t" coordsize="21600,21600" o:gfxdata="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tyYMd9QAAAAJAQAADwAAAAAAAAABACAAAAAiAAAAZHJzL2Rvd25y&#10;ZXYueG1sUEsBAhQAFAAAAAgAh07iQG9Om5/JAQAAZAMAAA4AAAAAAAAAAQAgAAAAIwEAAGRycy9l&#10;Mm9Eb2MueG1sUEsFBgAAAAAGAAYAWQEAAF4FAAAAAA==&#10;">
              <v:fill on="f" focussize="0,0"/>
              <v:stroke weight="1.75pt" color="#005192 [3204]" miterlimit="8" joinstyle="miter"/>
              <v:imagedata o:title=""/>
              <o:lock v:ext="edit" aspectratio="f"/>
            </v:line>
          </w:pict>
        </mc:Fallback>
      </mc:AlternateContent>
    </w:r>
  </w:p>
  <w:p>
    <w:pPr>
      <w:pStyle w:val="9"/>
      <w:wordWrap w:val="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eastAsia="zh-CN"/>
      </w:rPr>
      <w:t>重庆市渝中区人民政府</w:t>
    </w:r>
    <w:r>
      <w:rPr>
        <w:rFonts w:hint="eastAsia" w:ascii="宋体" w:hAnsi="宋体" w:eastAsia="宋体" w:cs="宋体"/>
        <w:b/>
        <w:bCs/>
        <w:color w:val="005192"/>
        <w:sz w:val="28"/>
        <w:szCs w:val="44"/>
        <w:lang w:val="en-US" w:eastAsia="zh-CN"/>
      </w:rPr>
      <w:t>发布</w:t>
    </w: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-10160</wp:posOffset>
              </wp:positionH>
              <wp:positionV relativeFrom="paragraph">
                <wp:posOffset>363220</wp:posOffset>
              </wp:positionV>
              <wp:extent cx="8269605" cy="0"/>
              <wp:effectExtent l="0" t="0" r="0" b="0"/>
              <wp:wrapNone/>
              <wp:docPr id="2" name="直接连接符 2"/>
              <wp:cNvGraphicFramePr/>
              <a:graphic xmlns:a="http://schemas.openxmlformats.org/drawingml/2006/main">
                <a:graphicData uri="http://schemas.microsoft.com/office/word/2010/wordprocessingShape">
                  <wps:wsp>
                    <wps:cNvCnPr/>
                    <wps:spPr>
                      <a:xfrm>
                        <a:off x="4133850" y="864870"/>
                        <a:ext cx="826960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8pt;margin-top:28.6pt;height:0pt;width:651.15pt;z-index:251659264;mso-width-relative:page;mso-height-relative:page;" filled="f" stroked="t" coordsize="21600,21600" o:gfxdata="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y9A6TVAAAACQEAAA8AAAAAAAAAAQAg&#10;AAAAIgAAAGRycy9kb3ducmV2LnhtbFBLAQIUABQAAAAIAIdO4kAFsJvr2AEAAG8DAAAOAAAAAAAA&#10;AAEAIAAAACQBAABkcnMvZTJvRG9jLnhtbFBLBQYAAAAABgAGAFkBAABu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重庆市渝中区人民政府行政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0Y2IzNDJkOGM1ZjlhNmU3OGI1ZmVlOGJmOGM0ZjQifQ=="/>
  </w:docVars>
  <w:rsids>
    <w:rsidRoot w:val="00172A27"/>
    <w:rsid w:val="019E71BD"/>
    <w:rsid w:val="01E93D58"/>
    <w:rsid w:val="04B679C3"/>
    <w:rsid w:val="05F07036"/>
    <w:rsid w:val="06E00104"/>
    <w:rsid w:val="080F63D8"/>
    <w:rsid w:val="08B50549"/>
    <w:rsid w:val="09341458"/>
    <w:rsid w:val="098254C2"/>
    <w:rsid w:val="0A766EDE"/>
    <w:rsid w:val="0AD64BE8"/>
    <w:rsid w:val="0B0912D7"/>
    <w:rsid w:val="0E025194"/>
    <w:rsid w:val="0EEF0855"/>
    <w:rsid w:val="117428AF"/>
    <w:rsid w:val="11DB7C71"/>
    <w:rsid w:val="14353156"/>
    <w:rsid w:val="152D2DCA"/>
    <w:rsid w:val="187168EA"/>
    <w:rsid w:val="187C1EEF"/>
    <w:rsid w:val="196673CA"/>
    <w:rsid w:val="1B8C1136"/>
    <w:rsid w:val="1CF734C9"/>
    <w:rsid w:val="1DEC284C"/>
    <w:rsid w:val="1E6523AC"/>
    <w:rsid w:val="206407AA"/>
    <w:rsid w:val="22440422"/>
    <w:rsid w:val="22BB4BBB"/>
    <w:rsid w:val="25EB1AF4"/>
    <w:rsid w:val="28B12CB8"/>
    <w:rsid w:val="29036482"/>
    <w:rsid w:val="2DD05FE1"/>
    <w:rsid w:val="2EAE3447"/>
    <w:rsid w:val="31A15F24"/>
    <w:rsid w:val="36197A9F"/>
    <w:rsid w:val="36FB1DF0"/>
    <w:rsid w:val="395347B5"/>
    <w:rsid w:val="39A232A0"/>
    <w:rsid w:val="39E745AA"/>
    <w:rsid w:val="39EF1CBC"/>
    <w:rsid w:val="3B5A6BBB"/>
    <w:rsid w:val="3BFB67A7"/>
    <w:rsid w:val="3CA154E3"/>
    <w:rsid w:val="3EDA13A6"/>
    <w:rsid w:val="3FF56C14"/>
    <w:rsid w:val="417B75E9"/>
    <w:rsid w:val="42430A63"/>
    <w:rsid w:val="42753B93"/>
    <w:rsid w:val="42F058B7"/>
    <w:rsid w:val="436109F6"/>
    <w:rsid w:val="441A38D4"/>
    <w:rsid w:val="448C7E2C"/>
    <w:rsid w:val="4504239D"/>
    <w:rsid w:val="497A3843"/>
    <w:rsid w:val="4B62462D"/>
    <w:rsid w:val="4BC77339"/>
    <w:rsid w:val="4BFF3ECF"/>
    <w:rsid w:val="4C9236C5"/>
    <w:rsid w:val="4E250A85"/>
    <w:rsid w:val="4FC706E9"/>
    <w:rsid w:val="4FFD4925"/>
    <w:rsid w:val="505C172E"/>
    <w:rsid w:val="506405EA"/>
    <w:rsid w:val="52441F2D"/>
    <w:rsid w:val="52F46F0B"/>
    <w:rsid w:val="532B6A10"/>
    <w:rsid w:val="539E4E99"/>
    <w:rsid w:val="53D8014D"/>
    <w:rsid w:val="54261C93"/>
    <w:rsid w:val="550C209A"/>
    <w:rsid w:val="55E064E0"/>
    <w:rsid w:val="572C6D10"/>
    <w:rsid w:val="5B005C27"/>
    <w:rsid w:val="5DC34279"/>
    <w:rsid w:val="5E2239F7"/>
    <w:rsid w:val="5FCD688E"/>
    <w:rsid w:val="5FF9BDAA"/>
    <w:rsid w:val="608816D1"/>
    <w:rsid w:val="60EF4E7F"/>
    <w:rsid w:val="630F57C9"/>
    <w:rsid w:val="631A0CE7"/>
    <w:rsid w:val="64366C42"/>
    <w:rsid w:val="648B0A32"/>
    <w:rsid w:val="658F6764"/>
    <w:rsid w:val="665233C1"/>
    <w:rsid w:val="68407889"/>
    <w:rsid w:val="69AC0D42"/>
    <w:rsid w:val="6AD9688B"/>
    <w:rsid w:val="6B68303F"/>
    <w:rsid w:val="6D0E3F22"/>
    <w:rsid w:val="6F594875"/>
    <w:rsid w:val="71976413"/>
    <w:rsid w:val="72B427CB"/>
    <w:rsid w:val="744E4660"/>
    <w:rsid w:val="753355A2"/>
    <w:rsid w:val="759F1C61"/>
    <w:rsid w:val="769F2DE8"/>
    <w:rsid w:val="76FDEB7C"/>
    <w:rsid w:val="780345E7"/>
    <w:rsid w:val="79C65162"/>
    <w:rsid w:val="79EE7E31"/>
    <w:rsid w:val="7C9011D9"/>
    <w:rsid w:val="7C9377A5"/>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unhideWhenUsed/>
    <w:qFormat/>
    <w:uiPriority w:val="0"/>
    <w:pPr>
      <w:keepNext/>
      <w:keepLines/>
      <w:spacing w:before="260" w:after="260" w:line="415" w:lineRule="auto"/>
      <w:outlineLvl w:val="2"/>
    </w:pPr>
    <w:rPr>
      <w:b/>
      <w:bCs/>
      <w:sz w:val="32"/>
      <w:szCs w:val="32"/>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00" w:leftChars="500" w:hanging="500" w:hangingChars="500"/>
    </w:pPr>
    <w:rPr>
      <w:rFonts w:ascii="Cambria" w:hAnsi="Cambria"/>
      <w:sz w:val="24"/>
      <w:szCs w:val="24"/>
    </w:rPr>
  </w:style>
  <w:style w:type="paragraph" w:styleId="3">
    <w:name w:val="Body Text"/>
    <w:basedOn w:val="1"/>
    <w:next w:val="1"/>
    <w:qFormat/>
    <w:uiPriority w:val="0"/>
    <w:pPr>
      <w:spacing w:after="120"/>
    </w:pPr>
    <w:rPr>
      <w:rFonts w:ascii="等线" w:hAnsi="等线" w:eastAsia="等线"/>
      <w:szCs w:val="22"/>
    </w:rPr>
  </w:style>
  <w:style w:type="paragraph" w:styleId="6">
    <w:name w:val="annotation text"/>
    <w:basedOn w:val="1"/>
    <w:qFormat/>
    <w:uiPriority w:val="0"/>
    <w:pPr>
      <w:jc w:val="left"/>
    </w:pPr>
  </w:style>
  <w:style w:type="paragraph" w:styleId="7">
    <w:name w:val="Body Text Indent 2"/>
    <w:next w:val="1"/>
    <w:uiPriority w:val="0"/>
    <w:pPr>
      <w:widowControl w:val="0"/>
      <w:spacing w:after="120" w:afterLines="0" w:afterAutospacing="0" w:line="480" w:lineRule="auto"/>
      <w:ind w:left="420" w:leftChars="200"/>
      <w:jc w:val="both"/>
    </w:pPr>
    <w:rPr>
      <w:rFonts w:ascii="仿宋_GB2312" w:hAnsi="仿宋_GB2312" w:eastAsia="仿宋_GB2312" w:cs="Times New Roman"/>
      <w:kern w:val="2"/>
      <w:sz w:val="32"/>
      <w:szCs w:val="24"/>
      <w:lang w:val="en-US" w:eastAsia="zh-CN"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bCs/>
    </w:rPr>
  </w:style>
  <w:style w:type="paragraph" w:customStyle="1" w:styleId="14">
    <w:name w:val="默认"/>
    <w:qFormat/>
    <w:uiPriority w:val="0"/>
    <w:rPr>
      <w:rFonts w:hint="eastAsia" w:ascii="Arial Unicode MS" w:hAnsi="Arial Unicode MS" w:eastAsia="Helvetica Neue" w:cs="Arial Unicode MS"/>
      <w:color w:val="000000"/>
      <w:sz w:val="22"/>
      <w:szCs w:val="22"/>
      <w:lang w:val="zh-CN" w:eastAsia="zh-CN" w:bidi="ar-SA"/>
    </w:rPr>
  </w:style>
  <w:style w:type="paragraph" w:customStyle="1" w:styleId="15">
    <w:name w:val="p0"/>
    <w:basedOn w:val="1"/>
    <w:qFormat/>
    <w:uiPriority w:val="0"/>
    <w:pPr>
      <w:widowControl/>
    </w:pPr>
    <w:rPr>
      <w:rFonts w:ascii="Calibri" w:hAnsi="Calibri" w:eastAsia="宋体" w:cs="宋体"/>
      <w:kern w:val="0"/>
      <w:szCs w:val="32"/>
    </w:rPr>
  </w:style>
  <w:style w:type="paragraph" w:customStyle="1" w:styleId="16">
    <w:name w:val="样式 1 小三"/>
    <w:qFormat/>
    <w:uiPriority w:val="0"/>
    <w:pPr>
      <w:widowControl w:val="0"/>
      <w:jc w:val="both"/>
    </w:pPr>
    <w:rPr>
      <w:rFonts w:ascii="Times New Roman" w:hAnsi="Times New Roman" w:eastAsia="仿宋_GB2312" w:cs="Times New Roman"/>
      <w:kern w:val="2"/>
      <w:sz w:val="30"/>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576</Words>
  <Characters>621</Characters>
  <Lines>1</Lines>
  <Paragraphs>1</Paragraphs>
  <ScaleCrop>false</ScaleCrop>
  <LinksUpToDate>false</LinksUpToDate>
  <CharactersWithSpaces>629</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2022-06-06T16:09:00Z</cp:lastPrinted>
  <dcterms:modified xsi:type="dcterms:W3CDTF">2025-06-03T06:52:51Z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48C61CB29D3F4D9384F5922CF0F7FFB4</vt:lpwstr>
  </property>
</Properties>
</file>