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：</w:t>
      </w:r>
    </w:p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高新技术企业名称变更要求</w:t>
      </w: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</w:p>
    <w:p>
      <w:pPr>
        <w:spacing w:line="570" w:lineRule="exact"/>
        <w:ind w:firstLine="635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一、变更范围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（一）有效期内高新技术企业变更事项：1．名称发生变更；2．发生与高新技术企业认定条件有关的重大变化（如分立、合并、重组以及经营业务发生变化）。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（二）高新技术企业证书已逾期、拟于2023年申报高新技术企业认定的企业变更事项：名称发生变更。</w:t>
      </w:r>
    </w:p>
    <w:p>
      <w:pPr>
        <w:spacing w:line="570" w:lineRule="exact"/>
        <w:ind w:firstLine="635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二、申请材料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（一）有效期内高新技术企业名称变更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1．仅办理名称变更的，提供以下材料：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（1）登录“高新技术企业认定管理工作网”，在“企业注册信息管理”—“核心信息修改”栏目在线填报申请书，提供在线打印的申请书纸质文件原件（加盖公章）；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（2）申报高新技术企业时和变更后的营业执照复印件；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pacing w:val="-6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（3）市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20"/>
        </w:rPr>
        <w:t>场监督管理部门出具的名称变更（名称核准）通知书；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（4）法定代表人身份证复印件；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（5）高新技术企业证书复印件；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（6）知识产权所有权变更的证明材料；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2．认定条件发生重大变化的，还须提供以下材料：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（7）经审计的企业名称变更前后年会计年度的财务报表；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pacing w:val="-8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（8）其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20"/>
        </w:rPr>
        <w:t>他有助于说明企业符合高新技术企业条件的证明材料。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（二）高新技术企业证书已逾期且名称发生变更的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请登录“高新技术企业认定管理工作网”，在“企业注册信息管理”—“核心信息修改（更名）”栏目提交申请后，在线打印信息变更申请书并加盖单位印章，连同市场监督管理部门出具的名称变更（名称核准）通知书，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"mailto:扫描后发送文档至邮箱893474494@qq.com"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u w:val="single"/>
        </w:rPr>
        <w:t>扫描后发送文档至邮箱893474494@qq.com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u w:val="single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经审核员审核后便可直接通过名称变更。</w:t>
      </w:r>
    </w:p>
    <w:p>
      <w:pPr>
        <w:numPr>
          <w:ilvl w:val="0"/>
          <w:numId w:val="1"/>
        </w:numPr>
        <w:spacing w:line="57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注意事项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（一）2020年认定的高新技术企业名称发生变化，须先完成名称变更，方可在2023年再次申请认定。未提前办理更名手续的，将无法在线提交高新技术企业认定申报资料。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（二）若企业在提交高新技术企业认定申报资料后发生更名的，待认定为高新技术企业后再办理更名手续。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（三）带有条形编码的《高新技术企业名称变更申请书》以及其他相关附件材料应按顺序进行装订成册，一式三份并加盖骑缝章。</w:t>
      </w: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　　四、受理地点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重庆市高新技术企业认定管理机构办公室（市科技局，递交资料地址：渝北区新溉大道2号生产力大厦二楼市高企协；联系人：陆薇 67103491）。</w:t>
      </w:r>
    </w:p>
    <w:p>
      <w:pPr>
        <w:rPr>
          <w:rFonts w:hint="default" w:ascii="Times New Roman" w:hAnsi="Times New Roman" w:eastAsia="方正黑体_GBK" w:cs="Times New Roman"/>
          <w:sz w:val="32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09E5"/>
    <w:multiLevelType w:val="singleLevel"/>
    <w:tmpl w:val="642109E5"/>
    <w:lvl w:ilvl="0" w:tentative="0">
      <w:start w:val="3"/>
      <w:numFmt w:val="chineseCounting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GUxYTM0OGJlOWZiOGJlZjU0ZTI5MGUwYmQyNTcifQ=="/>
  </w:docVars>
  <w:rsids>
    <w:rsidRoot w:val="00000000"/>
    <w:rsid w:val="6ED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2023-06-25T06:48:30Z</dcterms:created>
  <dc:creator>X</dc:creator>
  <cp:lastModifiedBy>杨宁</cp:lastModifiedBy>
  <dcterms:modified xsi:type="dcterms:W3CDTF">2023-06-25T06:48:57Z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C057E0A1D3DA464AB0054CDAC86D1467_12</vt:lpwstr>
  </property>
</Properties>
</file>