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方正大黑_GBK" w:cs="Times New Roman"/>
          <w:b/>
          <w:bCs/>
          <w:color w:val="000000"/>
          <w:sz w:val="32"/>
          <w:szCs w:val="32"/>
        </w:rPr>
      </w:pPr>
      <w:bookmarkStart w:id="0" w:name="_GoBack"/>
      <w:bookmarkEnd w:id="0"/>
      <w:r>
        <w:rPr>
          <w:rFonts w:hint="default" w:ascii="方正小标宋_GBK" w:hAnsi="方正小标宋_GBK" w:eastAsia="方正小标宋_GBK" w:cs="方正小标宋_GBK"/>
          <w:color w:val="000000"/>
          <w:sz w:val="44"/>
          <w:szCs w:val="44"/>
        </w:rPr>
        <w:t>2020</w:t>
      </w:r>
      <w:r>
        <w:rPr>
          <w:rFonts w:hint="eastAsia" w:ascii="方正小标宋_GBK" w:hAnsi="方正小标宋_GBK" w:eastAsia="方正小标宋_GBK" w:cs="方正小标宋_GBK"/>
          <w:color w:val="000000"/>
          <w:sz w:val="44"/>
          <w:szCs w:val="44"/>
        </w:rPr>
        <w:t>年度朝天门街道</w:t>
      </w:r>
      <w:r>
        <w:rPr>
          <w:rFonts w:hint="eastAsia" w:ascii="方正小标宋_GBK" w:hAnsi="方正小标宋_GBK" w:eastAsia="方正小标宋_GBK" w:cs="方正小标宋_GBK"/>
          <w:color w:val="000000"/>
          <w:sz w:val="44"/>
          <w:szCs w:val="44"/>
          <w:lang w:eastAsia="zh-CN"/>
        </w:rPr>
        <w:t>“</w:t>
      </w:r>
      <w:r>
        <w:rPr>
          <w:rFonts w:hint="eastAsia" w:ascii="方正小标宋_GBK" w:hAnsi="方正小标宋_GBK" w:eastAsia="方正小标宋_GBK" w:cs="方正小标宋_GBK"/>
          <w:color w:val="000000"/>
          <w:sz w:val="44"/>
          <w:szCs w:val="44"/>
        </w:rPr>
        <w:t>平安建设</w:t>
      </w:r>
      <w:r>
        <w:rPr>
          <w:rFonts w:hint="eastAsia" w:ascii="方正小标宋_GBK" w:hAnsi="方正小标宋_GBK" w:eastAsia="方正小标宋_GBK" w:cs="方正小标宋_GBK"/>
          <w:color w:val="000000"/>
          <w:sz w:val="44"/>
          <w:szCs w:val="44"/>
          <w:lang w:eastAsia="zh-CN"/>
        </w:rPr>
        <w:t>”</w:t>
      </w:r>
      <w:r>
        <w:rPr>
          <w:rFonts w:hint="eastAsia" w:ascii="方正小标宋_GBK" w:hAnsi="方正小标宋_GBK" w:eastAsia="方正小标宋_GBK" w:cs="方正小标宋_GBK"/>
          <w:color w:val="000000"/>
          <w:sz w:val="44"/>
          <w:szCs w:val="44"/>
          <w:lang w:val="en-US" w:eastAsia="zh-CN"/>
        </w:rPr>
        <w:t>项目支出</w:t>
      </w:r>
      <w:r>
        <w:rPr>
          <w:rFonts w:hint="eastAsia" w:ascii="方正小标宋_GBK" w:hAnsi="方正小标宋_GBK" w:eastAsia="方正小标宋_GBK" w:cs="方正小标宋_GBK"/>
          <w:color w:val="000000"/>
          <w:sz w:val="44"/>
          <w:szCs w:val="44"/>
        </w:rPr>
        <w:t>绩效评价报告</w:t>
      </w:r>
    </w:p>
    <w:p>
      <w:pPr>
        <w:spacing w:line="560" w:lineRule="exact"/>
        <w:ind w:firstLine="640" w:firstLineChars="200"/>
        <w:rPr>
          <w:rFonts w:hint="eastAsia" w:ascii="方正大黑_GBK" w:hAnsi="方正大黑_GBK" w:eastAsia="方正大黑_GBK" w:cs="方正大黑_GBK"/>
          <w:sz w:val="32"/>
          <w:szCs w:val="32"/>
        </w:rPr>
      </w:pPr>
      <w:r>
        <w:rPr>
          <w:rFonts w:hint="eastAsia" w:ascii="方正大黑_GBK" w:hAnsi="方正大黑_GBK" w:eastAsia="方正大黑_GBK" w:cs="方正大黑_GBK"/>
          <w:sz w:val="32"/>
          <w:szCs w:val="32"/>
        </w:rPr>
        <w:t>一、基本概况</w:t>
      </w:r>
    </w:p>
    <w:p>
      <w:pPr>
        <w:spacing w:line="580" w:lineRule="exact"/>
        <w:ind w:firstLine="640" w:firstLineChars="200"/>
        <w:rPr>
          <w:rFonts w:hint="eastAsia" w:ascii="方正楷体_GBK" w:hAnsi="方正楷体_GBK" w:eastAsia="方正楷体_GBK" w:cs="方正楷体_GBK"/>
          <w:b w:val="0"/>
          <w:bCs w:val="0"/>
          <w:color w:val="000000"/>
          <w:sz w:val="32"/>
          <w:szCs w:val="32"/>
        </w:rPr>
      </w:pPr>
      <w:r>
        <w:rPr>
          <w:rFonts w:hint="eastAsia" w:ascii="方正楷体_GBK" w:hAnsi="方正楷体_GBK" w:eastAsia="方正楷体_GBK" w:cs="方正楷体_GBK"/>
          <w:b w:val="0"/>
          <w:bCs w:val="0"/>
          <w:color w:val="000000"/>
          <w:sz w:val="32"/>
          <w:szCs w:val="32"/>
        </w:rPr>
        <w:t>（一）项目概况。</w:t>
      </w:r>
    </w:p>
    <w:p>
      <w:pPr>
        <w:spacing w:line="580" w:lineRule="exact"/>
        <w:ind w:firstLine="640" w:firstLineChars="200"/>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街道年初预算项目主要用于街道综合治理专项(含平安渝中建设）、社区巡防经费、信访稳定、国家安全、防邪工作、社会治安重点地区工作、流动人口协管员、严重精神障碍患者以奖代补协议、社区戒毒（康复）、平安</w:t>
      </w:r>
      <w:r>
        <w:rPr>
          <w:rFonts w:hint="eastAsia" w:eastAsia="方正仿宋_GBK" w:cs="Times New Roman"/>
          <w:b w:val="0"/>
          <w:bCs w:val="0"/>
          <w:color w:val="000000"/>
          <w:sz w:val="32"/>
          <w:szCs w:val="32"/>
          <w:lang w:eastAsia="zh-CN"/>
        </w:rPr>
        <w:t>志愿者</w:t>
      </w:r>
      <w:r>
        <w:rPr>
          <w:rFonts w:hint="default" w:ascii="Times New Roman" w:hAnsi="Times New Roman" w:eastAsia="方正仿宋_GBK" w:cs="Times New Roman"/>
          <w:b w:val="0"/>
          <w:bCs w:val="0"/>
          <w:color w:val="000000"/>
          <w:sz w:val="32"/>
          <w:szCs w:val="32"/>
        </w:rPr>
        <w:t>经费</w:t>
      </w:r>
      <w:r>
        <w:rPr>
          <w:rFonts w:hint="default" w:ascii="Times New Roman" w:hAnsi="Times New Roman" w:eastAsia="方正仿宋_GBK" w:cs="Times New Roman"/>
          <w:b w:val="0"/>
          <w:bCs w:val="0"/>
          <w:color w:val="000000"/>
          <w:sz w:val="32"/>
          <w:szCs w:val="32"/>
          <w:lang w:eastAsia="zh-CN"/>
        </w:rPr>
        <w:t>、</w:t>
      </w:r>
      <w:r>
        <w:rPr>
          <w:rFonts w:hint="default" w:ascii="Times New Roman" w:hAnsi="Times New Roman" w:eastAsia="方正仿宋_GBK" w:cs="Times New Roman"/>
          <w:b w:val="0"/>
          <w:bCs w:val="0"/>
          <w:color w:val="000000"/>
          <w:sz w:val="32"/>
          <w:szCs w:val="32"/>
          <w:lang w:val="en-US" w:eastAsia="zh-CN"/>
        </w:rPr>
        <w:t>武装工作、消防安全</w:t>
      </w:r>
      <w:r>
        <w:rPr>
          <w:rFonts w:hint="default" w:ascii="Times New Roman" w:hAnsi="Times New Roman" w:eastAsia="方正仿宋_GBK" w:cs="Times New Roman"/>
          <w:b w:val="0"/>
          <w:bCs w:val="0"/>
          <w:color w:val="000000"/>
          <w:sz w:val="32"/>
          <w:szCs w:val="32"/>
        </w:rPr>
        <w:t>等工作。 每项经费都通过办公会领导审批，有计划，有安排的使用，确保</w:t>
      </w:r>
      <w:r>
        <w:rPr>
          <w:rFonts w:hint="default" w:ascii="Times New Roman" w:hAnsi="Times New Roman" w:eastAsia="方正仿宋_GBK" w:cs="Times New Roman"/>
          <w:b w:val="0"/>
          <w:bCs w:val="0"/>
          <w:color w:val="000000"/>
          <w:sz w:val="32"/>
          <w:szCs w:val="32"/>
          <w:lang w:eastAsia="zh-CN"/>
        </w:rPr>
        <w:t>平安建设工作</w:t>
      </w:r>
      <w:r>
        <w:rPr>
          <w:rFonts w:hint="default" w:ascii="Times New Roman" w:hAnsi="Times New Roman" w:eastAsia="方正仿宋_GBK" w:cs="Times New Roman"/>
          <w:b w:val="0"/>
          <w:bCs w:val="0"/>
          <w:color w:val="000000"/>
          <w:sz w:val="32"/>
          <w:szCs w:val="32"/>
        </w:rPr>
        <w:t>正常运行。</w:t>
      </w:r>
    </w:p>
    <w:p>
      <w:pPr>
        <w:spacing w:line="580" w:lineRule="exact"/>
        <w:ind w:firstLine="640" w:firstLineChars="200"/>
        <w:rPr>
          <w:rFonts w:hint="default" w:ascii="方正楷体_GBK" w:hAnsi="方正楷体_GBK" w:eastAsia="方正楷体_GBK" w:cs="方正楷体_GBK"/>
          <w:b w:val="0"/>
          <w:bCs w:val="0"/>
          <w:color w:val="000000"/>
          <w:sz w:val="32"/>
          <w:szCs w:val="32"/>
        </w:rPr>
      </w:pPr>
      <w:r>
        <w:rPr>
          <w:rFonts w:hint="default" w:ascii="方正楷体_GBK" w:hAnsi="方正楷体_GBK" w:eastAsia="方正楷体_GBK" w:cs="方正楷体_GBK"/>
          <w:b w:val="0"/>
          <w:bCs w:val="0"/>
          <w:color w:val="000000"/>
          <w:sz w:val="32"/>
          <w:szCs w:val="32"/>
        </w:rPr>
        <w:t>（二）绩效目标设置情况。</w:t>
      </w:r>
    </w:p>
    <w:p>
      <w:pPr>
        <w:spacing w:line="580" w:lineRule="exact"/>
        <w:ind w:firstLine="640" w:firstLineChars="200"/>
        <w:rPr>
          <w:rFonts w:hint="default" w:ascii="Times New Roman" w:hAnsi="Times New Roman" w:eastAsia="方正仿宋_GBK" w:cs="Times New Roman"/>
          <w:b w:val="0"/>
          <w:bCs w:val="0"/>
          <w:color w:val="000000"/>
          <w:sz w:val="32"/>
          <w:szCs w:val="32"/>
          <w:lang w:val="en-US" w:eastAsia="zh-CN"/>
        </w:rPr>
      </w:pPr>
      <w:r>
        <w:rPr>
          <w:rFonts w:hint="default" w:ascii="Times New Roman" w:hAnsi="Times New Roman" w:eastAsia="方正仿宋_GBK" w:cs="Times New Roman"/>
          <w:b w:val="0"/>
          <w:bCs w:val="0"/>
          <w:color w:val="000000"/>
          <w:sz w:val="32"/>
          <w:szCs w:val="32"/>
          <w:lang w:val="en-US" w:eastAsia="zh-CN"/>
        </w:rPr>
        <w:t>根据“谁使用资金，谁编制目标”的原则，按照区财政局统一要求，根据街道年初工作计划和区政法委要求，绩效目标设置为：完成治安重点地区整治2个，完成严重精神障碍患者以奖代补协11个，完成综合应急演练3次，完成安全宣传活动4次。</w:t>
      </w:r>
    </w:p>
    <w:p>
      <w:pPr>
        <w:spacing w:line="560" w:lineRule="exact"/>
        <w:ind w:firstLine="640" w:firstLineChars="200"/>
        <w:rPr>
          <w:rFonts w:hint="default" w:ascii="方正大黑_GBK" w:hAnsi="方正大黑_GBK" w:eastAsia="方正大黑_GBK" w:cs="方正大黑_GBK"/>
          <w:sz w:val="32"/>
          <w:szCs w:val="32"/>
        </w:rPr>
      </w:pPr>
      <w:r>
        <w:rPr>
          <w:rFonts w:hint="default" w:ascii="方正大黑_GBK" w:hAnsi="方正大黑_GBK" w:eastAsia="方正大黑_GBK" w:cs="方正大黑_GBK"/>
          <w:sz w:val="32"/>
          <w:szCs w:val="32"/>
        </w:rPr>
        <w:t>二、绩效评价工作情况</w:t>
      </w:r>
    </w:p>
    <w:p>
      <w:pPr>
        <w:spacing w:line="580" w:lineRule="exact"/>
        <w:ind w:firstLine="640" w:firstLineChars="200"/>
        <w:rPr>
          <w:rFonts w:hint="default" w:ascii="方正楷体_GBK" w:hAnsi="方正楷体_GBK" w:eastAsia="方正楷体_GBK" w:cs="方正楷体_GBK"/>
          <w:b w:val="0"/>
          <w:bCs w:val="0"/>
          <w:color w:val="000000"/>
          <w:sz w:val="32"/>
          <w:szCs w:val="32"/>
        </w:rPr>
      </w:pPr>
      <w:r>
        <w:rPr>
          <w:rFonts w:hint="default" w:ascii="方正楷体_GBK" w:hAnsi="方正楷体_GBK" w:eastAsia="方正楷体_GBK" w:cs="方正楷体_GBK"/>
          <w:b w:val="0"/>
          <w:bCs w:val="0"/>
          <w:color w:val="000000"/>
          <w:sz w:val="32"/>
          <w:szCs w:val="32"/>
        </w:rPr>
        <w:t>（一）绩效评价目的。</w:t>
      </w:r>
    </w:p>
    <w:p>
      <w:pPr>
        <w:spacing w:line="580" w:lineRule="exact"/>
        <w:ind w:firstLine="640" w:firstLineChars="200"/>
        <w:rPr>
          <w:rFonts w:hint="default" w:ascii="Times New Roman" w:hAnsi="Times New Roman" w:eastAsia="方正仿宋_GBK" w:cs="Times New Roman"/>
          <w:b w:val="0"/>
          <w:bCs w:val="0"/>
          <w:color w:val="000000"/>
          <w:sz w:val="32"/>
          <w:szCs w:val="32"/>
          <w:lang w:val="en-US" w:eastAsia="zh-CN"/>
        </w:rPr>
      </w:pPr>
      <w:r>
        <w:rPr>
          <w:rFonts w:hint="default" w:ascii="Times New Roman" w:hAnsi="Times New Roman" w:eastAsia="方正仿宋_GBK" w:cs="Times New Roman"/>
          <w:b w:val="0"/>
          <w:bCs w:val="0"/>
          <w:color w:val="000000"/>
          <w:sz w:val="32"/>
          <w:szCs w:val="32"/>
          <w:lang w:val="en-US" w:eastAsia="zh-CN"/>
        </w:rPr>
        <w:t>通过绩效目标设置对全年平安稳定工作做出全面总体规划，通过年中绩效跟踪的情况使平安稳定工作在规范队伍管理起到规范作用，运用绩效目标管理促进社会治理工作全面开展，努力打造朝天门窗口形象，确保辖区社会治安大局稳定，提升人民群众安全感和幸福感，加快推进平安渝中建设取得成效。武装工作通过绩效管理围绕“能打仗、打胜仗”目标，积极适应新常态武装工作特点，不断提升应战应急综合能力，通过绩效管控较好地完成了上级赋予的各项工作任务。绩效管控使安全生产和自然灾害防治工作中无重、特大安全生产事故，在绩效的监控和运用下抗击疫情期间做到了安全无事故，抗洪清淤阶段企事业单位和受灾居民无人员伤亡。</w:t>
      </w:r>
    </w:p>
    <w:p>
      <w:pPr>
        <w:spacing w:line="580" w:lineRule="exact"/>
        <w:ind w:firstLine="640" w:firstLineChars="200"/>
        <w:rPr>
          <w:rFonts w:hint="default" w:ascii="方正楷体_GBK" w:hAnsi="方正楷体_GBK" w:eastAsia="方正楷体_GBK" w:cs="方正楷体_GBK"/>
          <w:b w:val="0"/>
          <w:bCs w:val="0"/>
          <w:color w:val="000000"/>
          <w:sz w:val="32"/>
          <w:szCs w:val="32"/>
        </w:rPr>
      </w:pPr>
      <w:r>
        <w:rPr>
          <w:rFonts w:hint="default" w:ascii="方正楷体_GBK" w:hAnsi="方正楷体_GBK" w:eastAsia="方正楷体_GBK" w:cs="方正楷体_GBK"/>
          <w:b w:val="0"/>
          <w:bCs w:val="0"/>
          <w:color w:val="000000"/>
          <w:sz w:val="32"/>
          <w:szCs w:val="32"/>
        </w:rPr>
        <w:t>（二）绩效评价原则、评价指标体系、评价方法</w:t>
      </w:r>
    </w:p>
    <w:p>
      <w:pPr>
        <w:spacing w:line="580" w:lineRule="exact"/>
        <w:ind w:firstLine="640" w:firstLineChars="200"/>
        <w:rPr>
          <w:rFonts w:hint="default" w:ascii="Times New Roman" w:hAnsi="Times New Roman" w:eastAsia="方正仿宋_GBK" w:cs="Times New Roman"/>
          <w:b w:val="0"/>
          <w:bCs w:val="0"/>
          <w:color w:val="000000"/>
          <w:sz w:val="32"/>
          <w:szCs w:val="32"/>
          <w:lang w:val="en-US" w:eastAsia="zh-CN"/>
        </w:rPr>
      </w:pPr>
      <w:r>
        <w:rPr>
          <w:rFonts w:hint="default" w:ascii="Times New Roman" w:hAnsi="Times New Roman" w:eastAsia="方正仿宋_GBK" w:cs="Times New Roman"/>
          <w:b w:val="0"/>
          <w:bCs w:val="0"/>
          <w:color w:val="000000"/>
          <w:sz w:val="32"/>
          <w:szCs w:val="32"/>
          <w:lang w:val="en-US" w:eastAsia="zh-CN"/>
        </w:rPr>
        <w:t>“科学规范、公正公开、分类管理、绩效相关”的原则。</w:t>
      </w:r>
    </w:p>
    <w:p>
      <w:pPr>
        <w:spacing w:line="580" w:lineRule="exact"/>
        <w:ind w:firstLine="640" w:firstLineChars="200"/>
        <w:rPr>
          <w:rFonts w:hint="default" w:ascii="方正楷体_GBK" w:hAnsi="方正楷体_GBK" w:eastAsia="方正楷体_GBK" w:cs="方正楷体_GBK"/>
          <w:b w:val="0"/>
          <w:bCs w:val="0"/>
          <w:color w:val="000000"/>
          <w:sz w:val="32"/>
          <w:szCs w:val="32"/>
        </w:rPr>
      </w:pPr>
      <w:r>
        <w:rPr>
          <w:rFonts w:hint="default" w:ascii="方正楷体_GBK" w:hAnsi="方正楷体_GBK" w:eastAsia="方正楷体_GBK" w:cs="方正楷体_GBK"/>
          <w:b w:val="0"/>
          <w:bCs w:val="0"/>
          <w:color w:val="000000"/>
          <w:sz w:val="32"/>
          <w:szCs w:val="32"/>
        </w:rPr>
        <w:t>（三）绩效评价工作过程。</w:t>
      </w:r>
    </w:p>
    <w:p>
      <w:pPr>
        <w:spacing w:line="580" w:lineRule="exact"/>
        <w:ind w:firstLine="640" w:firstLineChars="200"/>
        <w:rPr>
          <w:rFonts w:hint="default" w:ascii="Times New Roman" w:hAnsi="Times New Roman" w:eastAsia="方正仿宋_GBK" w:cs="Times New Roman"/>
          <w:b w:val="0"/>
          <w:bCs w:val="0"/>
          <w:color w:val="000000"/>
          <w:sz w:val="32"/>
          <w:szCs w:val="32"/>
          <w:lang w:val="en-US" w:eastAsia="zh-CN"/>
        </w:rPr>
      </w:pPr>
      <w:r>
        <w:rPr>
          <w:rFonts w:hint="default" w:ascii="Times New Roman" w:hAnsi="Times New Roman" w:eastAsia="方正仿宋_GBK" w:cs="Times New Roman"/>
          <w:b w:val="0"/>
          <w:bCs w:val="0"/>
          <w:color w:val="000000"/>
          <w:sz w:val="32"/>
          <w:szCs w:val="32"/>
          <w:lang w:val="en-US" w:eastAsia="zh-CN"/>
        </w:rPr>
        <w:t>1、前期准备。我街高度重视预算绩效管理工作，组织召开相关会议，明确各工作职能机构和人员，制定预算绩效管理工作内部机制，建立评价指标体系。同时，大力宣传预算绩效管理工作，组织各部门培训学习预算绩效管理业务。</w:t>
      </w:r>
    </w:p>
    <w:p>
      <w:pPr>
        <w:spacing w:line="580" w:lineRule="exact"/>
        <w:ind w:firstLine="640" w:firstLineChars="200"/>
        <w:rPr>
          <w:rFonts w:hint="default" w:ascii="Times New Roman" w:hAnsi="Times New Roman" w:eastAsia="方正仿宋_GBK" w:cs="Times New Roman"/>
          <w:b w:val="0"/>
          <w:bCs w:val="0"/>
          <w:color w:val="000000"/>
          <w:sz w:val="32"/>
          <w:szCs w:val="32"/>
          <w:lang w:val="en-US" w:eastAsia="zh-CN"/>
        </w:rPr>
      </w:pPr>
      <w:r>
        <w:rPr>
          <w:rFonts w:hint="default" w:ascii="Times New Roman" w:hAnsi="Times New Roman" w:eastAsia="方正仿宋_GBK" w:cs="Times New Roman"/>
          <w:b w:val="0"/>
          <w:bCs w:val="0"/>
          <w:color w:val="000000"/>
          <w:sz w:val="32"/>
          <w:szCs w:val="32"/>
          <w:lang w:val="en-US" w:eastAsia="zh-CN"/>
        </w:rPr>
        <w:t>2、组织实施。我街按照区财政统一规定，开展平安稳定项目绩效跟踪监控，及时报送项目绩效目标运行跟踪情况表，确保绩效目标如期实现。</w:t>
      </w:r>
    </w:p>
    <w:p>
      <w:pPr>
        <w:spacing w:line="580" w:lineRule="exact"/>
        <w:ind w:firstLine="640" w:firstLineChars="200"/>
        <w:rPr>
          <w:rFonts w:hint="default" w:ascii="Times New Roman" w:hAnsi="Times New Roman" w:eastAsia="方正仿宋_GBK" w:cs="Times New Roman"/>
          <w:b w:val="0"/>
          <w:bCs w:val="0"/>
          <w:color w:val="000000"/>
          <w:sz w:val="32"/>
          <w:szCs w:val="32"/>
          <w:lang w:val="en-US" w:eastAsia="zh-CN"/>
        </w:rPr>
      </w:pPr>
      <w:r>
        <w:rPr>
          <w:rFonts w:hint="default" w:ascii="Times New Roman" w:hAnsi="Times New Roman" w:eastAsia="方正仿宋_GBK" w:cs="Times New Roman"/>
          <w:b w:val="0"/>
          <w:bCs w:val="0"/>
          <w:color w:val="000000"/>
          <w:sz w:val="32"/>
          <w:szCs w:val="32"/>
          <w:lang w:val="en-US" w:eastAsia="zh-CN"/>
        </w:rPr>
        <w:t>3、分析评价。我街按照相关规定开展项目支出的绩效自评，全面分析问题，提出建议。评价报告格式规范，指标明确，严格按要求提供评价材料，配合区财政局开展重点绩效评价。</w:t>
      </w:r>
    </w:p>
    <w:p>
      <w:pPr>
        <w:spacing w:line="560" w:lineRule="exact"/>
        <w:ind w:firstLine="640" w:firstLineChars="200"/>
        <w:rPr>
          <w:rFonts w:hint="default" w:ascii="方正大黑_GBK" w:hAnsi="方正大黑_GBK" w:eastAsia="方正大黑_GBK" w:cs="方正大黑_GBK"/>
          <w:sz w:val="32"/>
          <w:szCs w:val="32"/>
        </w:rPr>
      </w:pPr>
      <w:r>
        <w:rPr>
          <w:rFonts w:hint="default" w:ascii="方正大黑_GBK" w:hAnsi="方正大黑_GBK" w:eastAsia="方正大黑_GBK" w:cs="方正大黑_GBK"/>
          <w:sz w:val="32"/>
          <w:szCs w:val="32"/>
        </w:rPr>
        <w:t>三、绩效评价指标分析情况</w:t>
      </w:r>
    </w:p>
    <w:p>
      <w:pPr>
        <w:spacing w:line="580" w:lineRule="exact"/>
        <w:ind w:firstLine="640" w:firstLineChars="200"/>
        <w:rPr>
          <w:rFonts w:hint="default" w:ascii="方正楷体_GBK" w:hAnsi="方正楷体_GBK" w:eastAsia="方正楷体_GBK" w:cs="方正楷体_GBK"/>
          <w:b w:val="0"/>
          <w:bCs w:val="0"/>
          <w:color w:val="000000"/>
          <w:sz w:val="32"/>
          <w:szCs w:val="32"/>
        </w:rPr>
      </w:pPr>
      <w:r>
        <w:rPr>
          <w:rFonts w:hint="default" w:ascii="方正楷体_GBK" w:hAnsi="方正楷体_GBK" w:eastAsia="方正楷体_GBK" w:cs="方正楷体_GBK"/>
          <w:b w:val="0"/>
          <w:bCs w:val="0"/>
          <w:color w:val="000000"/>
          <w:sz w:val="32"/>
          <w:szCs w:val="32"/>
        </w:rPr>
        <w:t>1、资金安排落实、总投入等情况分析。</w:t>
      </w:r>
    </w:p>
    <w:p>
      <w:pPr>
        <w:spacing w:line="580" w:lineRule="exact"/>
        <w:ind w:firstLine="640" w:firstLineChars="200"/>
        <w:rPr>
          <w:rFonts w:hint="default" w:ascii="Times New Roman" w:hAnsi="Times New Roman" w:eastAsia="方正仿宋_GBK" w:cs="Times New Roman"/>
          <w:b w:val="0"/>
          <w:bCs w:val="0"/>
          <w:color w:val="000000"/>
          <w:sz w:val="32"/>
          <w:szCs w:val="32"/>
          <w:lang w:val="en-US" w:eastAsia="zh-CN"/>
        </w:rPr>
      </w:pPr>
      <w:r>
        <w:rPr>
          <w:rFonts w:hint="default" w:ascii="Times New Roman" w:hAnsi="Times New Roman" w:eastAsia="方正仿宋_GBK" w:cs="Times New Roman"/>
          <w:b w:val="0"/>
          <w:bCs w:val="0"/>
          <w:color w:val="000000"/>
          <w:sz w:val="32"/>
          <w:szCs w:val="32"/>
          <w:lang w:val="en-US" w:eastAsia="zh-CN"/>
        </w:rPr>
        <w:t>街道拨付平安稳定项目经费有完整的审批程序和手续；不存在截留、挤占、挪用、虚列支出等情况；收支独立核算、财务数据准确。</w:t>
      </w:r>
    </w:p>
    <w:p>
      <w:pPr>
        <w:spacing w:line="580" w:lineRule="exact"/>
        <w:ind w:firstLine="640" w:firstLineChars="200"/>
        <w:rPr>
          <w:rFonts w:hint="default" w:ascii="Times New Roman" w:hAnsi="Times New Roman" w:eastAsia="方正仿宋_GBK" w:cs="Times New Roman"/>
          <w:b w:val="0"/>
          <w:bCs w:val="0"/>
          <w:color w:val="000000"/>
          <w:sz w:val="32"/>
          <w:szCs w:val="32"/>
          <w:lang w:val="en-US" w:eastAsia="zh-CN"/>
        </w:rPr>
      </w:pPr>
      <w:r>
        <w:rPr>
          <w:rFonts w:hint="default" w:ascii="Times New Roman" w:hAnsi="Times New Roman" w:eastAsia="方正仿宋_GBK" w:cs="Times New Roman"/>
          <w:b w:val="0"/>
          <w:bCs w:val="0"/>
          <w:color w:val="000000"/>
          <w:sz w:val="32"/>
          <w:szCs w:val="32"/>
          <w:lang w:val="en-US" w:eastAsia="zh-CN"/>
        </w:rPr>
        <w:t>2020年我街安排落实平安稳定资金561.24万元明细如下：</w:t>
      </w:r>
    </w:p>
    <w:tbl>
      <w:tblPr>
        <w:tblStyle w:val="5"/>
        <w:tblW w:w="83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168"/>
        <w:gridCol w:w="2100"/>
        <w:gridCol w:w="2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0" w:hRule="atLeast"/>
        </w:trPr>
        <w:tc>
          <w:tcPr>
            <w:tcW w:w="4168" w:type="dxa"/>
            <w:vMerge w:val="restart"/>
            <w:tcBorders>
              <w:top w:val="single" w:color="auto" w:sz="4" w:space="0"/>
              <w:left w:val="single" w:color="auto" w:sz="4" w:space="0"/>
              <w:bottom w:val="single" w:color="auto" w:sz="4" w:space="0"/>
              <w:right w:val="single" w:color="auto" w:sz="4" w:space="0"/>
            </w:tcBorders>
            <w:shd w:val="clear" w:color="auto" w:fill="D2D2D2"/>
            <w:vAlign w:val="center"/>
          </w:tcPr>
          <w:p>
            <w:pPr>
              <w:spacing w:line="580" w:lineRule="exact"/>
              <w:ind w:firstLine="640" w:firstLineChars="200"/>
              <w:jc w:val="center"/>
              <w:rPr>
                <w:rFonts w:hint="default" w:ascii="Times New Roman" w:hAnsi="Times New Roman" w:eastAsia="方正仿宋_GBK" w:cs="Times New Roman"/>
                <w:b w:val="0"/>
                <w:bCs w:val="0"/>
                <w:color w:val="000000"/>
                <w:sz w:val="32"/>
                <w:szCs w:val="32"/>
                <w:lang w:val="en-US" w:eastAsia="zh-CN"/>
              </w:rPr>
            </w:pPr>
            <w:r>
              <w:rPr>
                <w:rFonts w:hint="default" w:ascii="Times New Roman" w:hAnsi="Times New Roman" w:eastAsia="方正仿宋_GBK" w:cs="Times New Roman"/>
                <w:b w:val="0"/>
                <w:bCs w:val="0"/>
                <w:color w:val="000000"/>
                <w:sz w:val="32"/>
                <w:szCs w:val="32"/>
                <w:lang w:val="en-US" w:eastAsia="zh-CN"/>
              </w:rPr>
              <w:t>项目名称</w:t>
            </w:r>
          </w:p>
        </w:tc>
        <w:tc>
          <w:tcPr>
            <w:tcW w:w="2100" w:type="dxa"/>
            <w:vMerge w:val="restart"/>
            <w:tcBorders>
              <w:top w:val="single" w:color="auto" w:sz="4" w:space="0"/>
              <w:left w:val="single" w:color="auto" w:sz="4" w:space="0"/>
              <w:bottom w:val="single" w:color="auto" w:sz="4" w:space="0"/>
              <w:right w:val="single" w:color="auto" w:sz="4" w:space="0"/>
            </w:tcBorders>
            <w:shd w:val="clear" w:color="auto" w:fill="D2D2D2"/>
            <w:vAlign w:val="center"/>
          </w:tcPr>
          <w:p>
            <w:pPr>
              <w:spacing w:line="580" w:lineRule="exact"/>
              <w:ind w:firstLine="640" w:firstLineChars="200"/>
              <w:jc w:val="center"/>
              <w:rPr>
                <w:rFonts w:hint="default" w:ascii="Times New Roman" w:hAnsi="Times New Roman" w:eastAsia="方正仿宋_GBK" w:cs="Times New Roman"/>
                <w:b w:val="0"/>
                <w:bCs w:val="0"/>
                <w:color w:val="000000"/>
                <w:sz w:val="32"/>
                <w:szCs w:val="32"/>
                <w:lang w:val="en-US" w:eastAsia="zh-CN"/>
              </w:rPr>
            </w:pPr>
            <w:r>
              <w:rPr>
                <w:rFonts w:hint="default" w:ascii="Times New Roman" w:hAnsi="Times New Roman" w:eastAsia="方正仿宋_GBK" w:cs="Times New Roman"/>
                <w:b w:val="0"/>
                <w:bCs w:val="0"/>
                <w:color w:val="000000"/>
                <w:sz w:val="32"/>
                <w:szCs w:val="32"/>
                <w:lang w:val="en-US" w:eastAsia="zh-CN"/>
              </w:rPr>
              <w:t>全年资金安排（万元）</w:t>
            </w:r>
          </w:p>
        </w:tc>
        <w:tc>
          <w:tcPr>
            <w:tcW w:w="2120" w:type="dxa"/>
            <w:vMerge w:val="restart"/>
            <w:tcBorders>
              <w:top w:val="single" w:color="auto" w:sz="4" w:space="0"/>
              <w:left w:val="single" w:color="auto" w:sz="4" w:space="0"/>
              <w:bottom w:val="single" w:color="auto" w:sz="4" w:space="0"/>
              <w:right w:val="single" w:color="auto" w:sz="4" w:space="0"/>
            </w:tcBorders>
            <w:shd w:val="clear" w:color="auto" w:fill="D2D2D2"/>
            <w:vAlign w:val="center"/>
          </w:tcPr>
          <w:p>
            <w:pPr>
              <w:spacing w:line="580" w:lineRule="exact"/>
              <w:ind w:firstLine="640" w:firstLineChars="200"/>
              <w:jc w:val="center"/>
              <w:rPr>
                <w:rFonts w:hint="default" w:ascii="Times New Roman" w:hAnsi="Times New Roman" w:eastAsia="方正仿宋_GBK" w:cs="Times New Roman"/>
                <w:b w:val="0"/>
                <w:bCs w:val="0"/>
                <w:color w:val="000000"/>
                <w:sz w:val="32"/>
                <w:szCs w:val="32"/>
                <w:lang w:val="en-US" w:eastAsia="zh-CN"/>
              </w:rPr>
            </w:pPr>
            <w:r>
              <w:rPr>
                <w:rFonts w:hint="default" w:ascii="Times New Roman" w:hAnsi="Times New Roman" w:eastAsia="方正仿宋_GBK" w:cs="Times New Roman"/>
                <w:b w:val="0"/>
                <w:bCs w:val="0"/>
                <w:color w:val="000000"/>
                <w:sz w:val="32"/>
                <w:szCs w:val="32"/>
                <w:lang w:val="en-US" w:eastAsia="zh-CN"/>
              </w:rPr>
              <w:t>占平安稳定总支出比例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0" w:hRule="atLeast"/>
        </w:trPr>
        <w:tc>
          <w:tcPr>
            <w:tcW w:w="4168" w:type="dxa"/>
            <w:vMerge w:val="continue"/>
            <w:tcBorders>
              <w:top w:val="single" w:color="auto" w:sz="4" w:space="0"/>
              <w:left w:val="single" w:color="auto" w:sz="4" w:space="0"/>
              <w:bottom w:val="single" w:color="auto" w:sz="4" w:space="0"/>
              <w:right w:val="single" w:color="auto" w:sz="4" w:space="0"/>
            </w:tcBorders>
            <w:shd w:val="clear" w:color="auto" w:fill="D2D2D2"/>
            <w:vAlign w:val="center"/>
          </w:tcPr>
          <w:p>
            <w:pPr>
              <w:jc w:val="center"/>
              <w:rPr>
                <w:rFonts w:hint="default" w:ascii="Times New Roman" w:hAnsi="Times New Roman" w:eastAsia="方正仿宋_GBK" w:cs="Times New Roman"/>
                <w:i w:val="0"/>
                <w:color w:val="000000"/>
                <w:sz w:val="32"/>
                <w:szCs w:val="32"/>
                <w:u w:val="none"/>
              </w:rPr>
            </w:pPr>
          </w:p>
        </w:tc>
        <w:tc>
          <w:tcPr>
            <w:tcW w:w="2100" w:type="dxa"/>
            <w:vMerge w:val="continue"/>
            <w:tcBorders>
              <w:top w:val="single" w:color="auto" w:sz="4" w:space="0"/>
              <w:left w:val="single" w:color="auto" w:sz="4" w:space="0"/>
              <w:bottom w:val="single" w:color="auto" w:sz="4" w:space="0"/>
              <w:right w:val="single" w:color="auto" w:sz="4" w:space="0"/>
            </w:tcBorders>
            <w:shd w:val="clear" w:color="auto" w:fill="D2D2D2"/>
            <w:vAlign w:val="center"/>
          </w:tcPr>
          <w:p>
            <w:pPr>
              <w:jc w:val="center"/>
              <w:rPr>
                <w:rFonts w:hint="default" w:ascii="Times New Roman" w:hAnsi="Times New Roman" w:eastAsia="方正仿宋_GBK" w:cs="Times New Roman"/>
                <w:i w:val="0"/>
                <w:color w:val="000000"/>
                <w:sz w:val="32"/>
                <w:szCs w:val="32"/>
                <w:u w:val="none"/>
              </w:rPr>
            </w:pPr>
          </w:p>
        </w:tc>
        <w:tc>
          <w:tcPr>
            <w:tcW w:w="2120" w:type="dxa"/>
            <w:vMerge w:val="continue"/>
            <w:tcBorders>
              <w:top w:val="single" w:color="auto" w:sz="4" w:space="0"/>
              <w:left w:val="single" w:color="auto" w:sz="4" w:space="0"/>
              <w:bottom w:val="single" w:color="auto" w:sz="4" w:space="0"/>
              <w:right w:val="single" w:color="auto" w:sz="4" w:space="0"/>
            </w:tcBorders>
            <w:shd w:val="clear" w:color="auto" w:fill="D2D2D2"/>
            <w:vAlign w:val="center"/>
          </w:tcPr>
          <w:p>
            <w:pPr>
              <w:jc w:val="center"/>
              <w:rPr>
                <w:rFonts w:hint="default" w:ascii="Times New Roman" w:hAnsi="Times New Roman" w:eastAsia="方正仿宋_GBK" w:cs="Times New Roman"/>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416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社区微型消防站人员补贴（除站长）</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42.90</w:t>
            </w:r>
          </w:p>
        </w:tc>
        <w:tc>
          <w:tcPr>
            <w:tcW w:w="21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416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粮食应急供应网点建设</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5.82</w:t>
            </w:r>
          </w:p>
        </w:tc>
        <w:tc>
          <w:tcPr>
            <w:tcW w:w="21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0" w:hRule="atLeast"/>
        </w:trPr>
        <w:tc>
          <w:tcPr>
            <w:tcW w:w="416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综合治理专项(含平安渝中建设）</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23.55</w:t>
            </w:r>
          </w:p>
        </w:tc>
        <w:tc>
          <w:tcPr>
            <w:tcW w:w="21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trPr>
        <w:tc>
          <w:tcPr>
            <w:tcW w:w="416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社会治安重点地区工作经费</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5.64</w:t>
            </w:r>
          </w:p>
        </w:tc>
        <w:tc>
          <w:tcPr>
            <w:tcW w:w="21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16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安全协管员经费</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27.05</w:t>
            </w:r>
          </w:p>
        </w:tc>
        <w:tc>
          <w:tcPr>
            <w:tcW w:w="21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16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社区巡防经费</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270.69</w:t>
            </w:r>
          </w:p>
        </w:tc>
        <w:tc>
          <w:tcPr>
            <w:tcW w:w="21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0" w:hRule="atLeast"/>
        </w:trPr>
        <w:tc>
          <w:tcPr>
            <w:tcW w:w="416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流动人口协管员经费</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29.91</w:t>
            </w:r>
          </w:p>
        </w:tc>
        <w:tc>
          <w:tcPr>
            <w:tcW w:w="21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416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社区平安志愿者补助</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20.44</w:t>
            </w:r>
          </w:p>
        </w:tc>
        <w:tc>
          <w:tcPr>
            <w:tcW w:w="21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16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应急消防经费</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112.87</w:t>
            </w:r>
          </w:p>
        </w:tc>
        <w:tc>
          <w:tcPr>
            <w:tcW w:w="21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16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武装工作经费</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17.54</w:t>
            </w:r>
          </w:p>
        </w:tc>
        <w:tc>
          <w:tcPr>
            <w:tcW w:w="21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16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精神病工作经费</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4.85</w:t>
            </w:r>
          </w:p>
        </w:tc>
        <w:tc>
          <w:tcPr>
            <w:tcW w:w="21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1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合计</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561.24</w:t>
            </w:r>
          </w:p>
        </w:tc>
        <w:tc>
          <w:tcPr>
            <w:tcW w:w="21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i w:val="0"/>
                <w:color w:val="000000"/>
                <w:sz w:val="32"/>
                <w:szCs w:val="32"/>
                <w:u w:val="none"/>
                <w:lang w:val="en-US" w:eastAsia="zh-CN"/>
              </w:rPr>
            </w:pPr>
            <w:r>
              <w:rPr>
                <w:rFonts w:hint="default" w:ascii="Times New Roman" w:hAnsi="Times New Roman" w:eastAsia="方正仿宋_GBK" w:cs="Times New Roman"/>
                <w:i w:val="0"/>
                <w:color w:val="000000"/>
                <w:sz w:val="32"/>
                <w:szCs w:val="32"/>
                <w:u w:val="none"/>
                <w:lang w:val="en-US" w:eastAsia="zh-CN"/>
              </w:rPr>
              <w:t>100%</w:t>
            </w:r>
          </w:p>
        </w:tc>
      </w:tr>
    </w:tbl>
    <w:p>
      <w:pPr>
        <w:numPr>
          <w:ilvl w:val="0"/>
          <w:numId w:val="0"/>
        </w:numPr>
        <w:spacing w:line="580" w:lineRule="exact"/>
        <w:outlineLvl w:val="0"/>
        <w:rPr>
          <w:rFonts w:hint="default" w:ascii="Times New Roman" w:hAnsi="Times New Roman" w:eastAsia="方正仿宋_GBK" w:cs="Times New Roman"/>
          <w:b/>
          <w:bCs/>
          <w:color w:val="000000"/>
          <w:sz w:val="32"/>
          <w:szCs w:val="32"/>
        </w:rPr>
      </w:pPr>
    </w:p>
    <w:p>
      <w:pPr>
        <w:numPr>
          <w:ilvl w:val="0"/>
          <w:numId w:val="0"/>
        </w:numPr>
        <w:spacing w:line="580" w:lineRule="exact"/>
        <w:outlineLvl w:val="0"/>
        <w:rPr>
          <w:rFonts w:hint="eastAsia" w:ascii="方正楷体_GBK" w:hAnsi="方正楷体_GBK" w:eastAsia="方正楷体_GBK" w:cs="方正楷体_GBK"/>
          <w:b w:val="0"/>
          <w:bCs w:val="0"/>
          <w:color w:val="000000"/>
          <w:sz w:val="32"/>
          <w:szCs w:val="32"/>
        </w:rPr>
      </w:pPr>
      <w:r>
        <w:rPr>
          <w:rFonts w:hint="eastAsia" w:ascii="方正楷体_GBK" w:hAnsi="方正楷体_GBK" w:eastAsia="方正楷体_GBK" w:cs="方正楷体_GBK"/>
          <w:b w:val="0"/>
          <w:bCs w:val="0"/>
          <w:color w:val="000000"/>
          <w:sz w:val="32"/>
          <w:szCs w:val="32"/>
          <w:lang w:val="en-US" w:eastAsia="zh-CN"/>
        </w:rPr>
        <w:t xml:space="preserve">    2、</w:t>
      </w:r>
      <w:r>
        <w:rPr>
          <w:rFonts w:hint="eastAsia" w:ascii="方正楷体_GBK" w:hAnsi="方正楷体_GBK" w:eastAsia="方正楷体_GBK" w:cs="方正楷体_GBK"/>
          <w:b w:val="0"/>
          <w:bCs w:val="0"/>
          <w:color w:val="000000"/>
          <w:sz w:val="32"/>
          <w:szCs w:val="32"/>
        </w:rPr>
        <w:t>资金实际使用情况分析。</w:t>
      </w:r>
    </w:p>
    <w:p>
      <w:pPr>
        <w:numPr>
          <w:ilvl w:val="0"/>
          <w:numId w:val="0"/>
        </w:numPr>
        <w:spacing w:line="580" w:lineRule="exact"/>
        <w:outlineLvl w:val="0"/>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bCs/>
          <w:color w:val="000000"/>
          <w:sz w:val="32"/>
          <w:szCs w:val="32"/>
          <w:lang w:val="en-US" w:eastAsia="zh-CN"/>
        </w:rPr>
        <w:t xml:space="preserve">   </w:t>
      </w:r>
      <w:r>
        <w:rPr>
          <w:rFonts w:hint="default" w:ascii="Times New Roman" w:hAnsi="Times New Roman" w:eastAsia="方正仿宋_GBK" w:cs="Times New Roman"/>
          <w:b w:val="0"/>
          <w:bCs w:val="0"/>
          <w:color w:val="000000"/>
          <w:sz w:val="32"/>
          <w:szCs w:val="32"/>
          <w:lang w:val="en-US" w:eastAsia="zh-CN"/>
        </w:rPr>
        <w:t xml:space="preserve"> 平安稳定项目</w:t>
      </w:r>
      <w:r>
        <w:rPr>
          <w:rFonts w:hint="default" w:ascii="Times New Roman" w:hAnsi="Times New Roman" w:eastAsia="方正仿宋_GBK" w:cs="Times New Roman"/>
          <w:b w:val="0"/>
          <w:bCs w:val="0"/>
          <w:color w:val="000000"/>
          <w:sz w:val="32"/>
          <w:szCs w:val="32"/>
        </w:rPr>
        <w:t>资金拨付有完整的审批程序和手续；不存在截留、挤占、挪用、虚列支出等情况；收支独立核算、财务数据准确。</w:t>
      </w:r>
    </w:p>
    <w:tbl>
      <w:tblPr>
        <w:tblStyle w:val="5"/>
        <w:tblW w:w="83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538"/>
        <w:gridCol w:w="1520"/>
        <w:gridCol w:w="1560"/>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0" w:hRule="atLeast"/>
        </w:trPr>
        <w:tc>
          <w:tcPr>
            <w:tcW w:w="3538" w:type="dxa"/>
            <w:vMerge w:val="restart"/>
            <w:tcBorders>
              <w:top w:val="single" w:color="auto" w:sz="4" w:space="0"/>
              <w:left w:val="single" w:color="auto" w:sz="4" w:space="0"/>
              <w:bottom w:val="single" w:color="auto" w:sz="4" w:space="0"/>
              <w:right w:val="single" w:color="auto" w:sz="4" w:space="0"/>
            </w:tcBorders>
            <w:shd w:val="clear" w:color="auto" w:fill="D2D2D2"/>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项目名称</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D2D2D2"/>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全年资金安排（万元）</w:t>
            </w:r>
          </w:p>
        </w:tc>
        <w:tc>
          <w:tcPr>
            <w:tcW w:w="1560" w:type="dxa"/>
            <w:vMerge w:val="restart"/>
            <w:tcBorders>
              <w:top w:val="single" w:color="auto" w:sz="4" w:space="0"/>
              <w:left w:val="single" w:color="auto" w:sz="4" w:space="0"/>
              <w:bottom w:val="single" w:color="auto" w:sz="4" w:space="0"/>
              <w:right w:val="single" w:color="auto" w:sz="4" w:space="0"/>
            </w:tcBorders>
            <w:shd w:val="clear" w:color="auto" w:fill="D2D2D2"/>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全年使用资金情况（万元）</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D2D2D2"/>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使用情况与资金安排比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0" w:hRule="atLeast"/>
        </w:trPr>
        <w:tc>
          <w:tcPr>
            <w:tcW w:w="3538" w:type="dxa"/>
            <w:vMerge w:val="continue"/>
            <w:tcBorders>
              <w:top w:val="single" w:color="auto" w:sz="4" w:space="0"/>
              <w:left w:val="single" w:color="auto" w:sz="4" w:space="0"/>
              <w:bottom w:val="single" w:color="auto" w:sz="4" w:space="0"/>
              <w:right w:val="single" w:color="auto" w:sz="4" w:space="0"/>
            </w:tcBorders>
            <w:shd w:val="clear" w:color="auto" w:fill="D2D2D2"/>
            <w:vAlign w:val="center"/>
          </w:tcPr>
          <w:p>
            <w:pPr>
              <w:jc w:val="center"/>
              <w:rPr>
                <w:rFonts w:hint="default" w:ascii="Times New Roman" w:hAnsi="Times New Roman" w:eastAsia="方正仿宋_GBK" w:cs="Times New Roman"/>
                <w:i w:val="0"/>
                <w:color w:val="000000"/>
                <w:sz w:val="32"/>
                <w:szCs w:val="32"/>
                <w:u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D2D2D2"/>
            <w:vAlign w:val="center"/>
          </w:tcPr>
          <w:p>
            <w:pPr>
              <w:jc w:val="center"/>
              <w:rPr>
                <w:rFonts w:hint="default" w:ascii="Times New Roman" w:hAnsi="Times New Roman" w:eastAsia="方正仿宋_GBK" w:cs="Times New Roman"/>
                <w:i w:val="0"/>
                <w:color w:val="000000"/>
                <w:sz w:val="32"/>
                <w:szCs w:val="32"/>
                <w:u w:val="none"/>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D2D2D2"/>
            <w:vAlign w:val="center"/>
          </w:tcPr>
          <w:p>
            <w:pPr>
              <w:jc w:val="center"/>
              <w:rPr>
                <w:rFonts w:hint="default" w:ascii="Times New Roman" w:hAnsi="Times New Roman" w:eastAsia="方正仿宋_GBK" w:cs="Times New Roman"/>
                <w:i w:val="0"/>
                <w:color w:val="000000"/>
                <w:sz w:val="32"/>
                <w:szCs w:val="32"/>
                <w:u w:val="none"/>
              </w:rPr>
            </w:pPr>
          </w:p>
        </w:tc>
        <w:tc>
          <w:tcPr>
            <w:tcW w:w="1710" w:type="dxa"/>
            <w:vMerge w:val="continue"/>
            <w:tcBorders>
              <w:top w:val="single" w:color="auto" w:sz="4" w:space="0"/>
              <w:left w:val="single" w:color="auto" w:sz="4" w:space="0"/>
              <w:bottom w:val="single" w:color="auto" w:sz="4" w:space="0"/>
              <w:right w:val="single" w:color="auto" w:sz="4" w:space="0"/>
            </w:tcBorders>
            <w:shd w:val="clear" w:color="auto" w:fill="D2D2D2"/>
            <w:vAlign w:val="center"/>
          </w:tcPr>
          <w:p>
            <w:pPr>
              <w:jc w:val="center"/>
              <w:rPr>
                <w:rFonts w:hint="default" w:ascii="Times New Roman" w:hAnsi="Times New Roman" w:eastAsia="方正仿宋_GBK" w:cs="Times New Roman"/>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353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社区微型消防站人员补贴（除站长）</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42.90</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42.90</w:t>
            </w:r>
          </w:p>
        </w:tc>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0" w:hRule="atLeast"/>
        </w:trPr>
        <w:tc>
          <w:tcPr>
            <w:tcW w:w="353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粮食应急供应网点建设</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5.82</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5.82</w:t>
            </w:r>
          </w:p>
        </w:tc>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0" w:hRule="atLeast"/>
        </w:trPr>
        <w:tc>
          <w:tcPr>
            <w:tcW w:w="353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综合治理专项(含平安渝中建设）</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23.55</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23.55</w:t>
            </w:r>
          </w:p>
        </w:tc>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trPr>
        <w:tc>
          <w:tcPr>
            <w:tcW w:w="353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社会治安重点地区工作经费</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5.64</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5.64</w:t>
            </w:r>
          </w:p>
        </w:tc>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353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安全协管员经费</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27.05</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27.05</w:t>
            </w:r>
          </w:p>
        </w:tc>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353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社区巡防经费</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270.69</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270.69</w:t>
            </w:r>
          </w:p>
        </w:tc>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0" w:hRule="atLeast"/>
        </w:trPr>
        <w:tc>
          <w:tcPr>
            <w:tcW w:w="353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流动人口协管员经费</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29.91</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29.91</w:t>
            </w:r>
          </w:p>
        </w:tc>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0" w:hRule="atLeast"/>
        </w:trPr>
        <w:tc>
          <w:tcPr>
            <w:tcW w:w="353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社区平安志愿者补助</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20.44</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20.44</w:t>
            </w:r>
          </w:p>
        </w:tc>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353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应急消防经费</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112.87</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112.87</w:t>
            </w:r>
          </w:p>
        </w:tc>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353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武装工作经费</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17.54</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17.54</w:t>
            </w:r>
          </w:p>
        </w:tc>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353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精神病工作经费</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4.85</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4.85</w:t>
            </w:r>
          </w:p>
        </w:tc>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35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合计</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561.24</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rPr>
              <w:t>562.24</w:t>
            </w:r>
          </w:p>
        </w:tc>
        <w:tc>
          <w:tcPr>
            <w:tcW w:w="171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i w:val="0"/>
                <w:color w:val="000000"/>
                <w:sz w:val="32"/>
                <w:szCs w:val="32"/>
                <w:u w:val="none"/>
                <w:lang w:val="en-US" w:eastAsia="zh-CN"/>
              </w:rPr>
            </w:pPr>
            <w:r>
              <w:rPr>
                <w:rFonts w:hint="default" w:ascii="Times New Roman" w:hAnsi="Times New Roman" w:eastAsia="方正仿宋_GBK" w:cs="Times New Roman"/>
                <w:i w:val="0"/>
                <w:color w:val="000000"/>
                <w:sz w:val="32"/>
                <w:szCs w:val="32"/>
                <w:u w:val="none"/>
                <w:lang w:val="en-US" w:eastAsia="zh-CN"/>
              </w:rPr>
              <w:t>100%</w:t>
            </w:r>
          </w:p>
        </w:tc>
      </w:tr>
    </w:tbl>
    <w:p>
      <w:pPr>
        <w:numPr>
          <w:ilvl w:val="0"/>
          <w:numId w:val="0"/>
        </w:numPr>
        <w:spacing w:line="580" w:lineRule="exact"/>
        <w:outlineLvl w:val="0"/>
        <w:rPr>
          <w:rFonts w:hint="default" w:ascii="Times New Roman" w:hAnsi="Times New Roman" w:eastAsia="方正仿宋_GBK" w:cs="Times New Roman"/>
          <w:b/>
          <w:bCs/>
          <w:color w:val="000000"/>
          <w:sz w:val="32"/>
          <w:szCs w:val="32"/>
        </w:rPr>
      </w:pPr>
    </w:p>
    <w:p>
      <w:pPr>
        <w:spacing w:line="580" w:lineRule="exact"/>
        <w:ind w:firstLine="800" w:firstLineChars="250"/>
        <w:outlineLvl w:val="0"/>
        <w:rPr>
          <w:rFonts w:hint="default" w:ascii="Times New Roman" w:hAnsi="Times New Roman" w:eastAsia="方正仿宋_GBK" w:cs="Times New Roman"/>
          <w:b w:val="0"/>
          <w:bCs w:val="0"/>
          <w:color w:val="000000"/>
          <w:sz w:val="32"/>
          <w:szCs w:val="32"/>
        </w:rPr>
      </w:pPr>
      <w:r>
        <w:rPr>
          <w:rFonts w:hint="default" w:ascii="方正楷体_GBK" w:hAnsi="方正楷体_GBK" w:eastAsia="方正楷体_GBK" w:cs="方正楷体_GBK"/>
          <w:b w:val="0"/>
          <w:bCs w:val="0"/>
          <w:color w:val="000000"/>
          <w:sz w:val="32"/>
          <w:szCs w:val="32"/>
          <w:lang w:val="en-US" w:eastAsia="zh-CN"/>
        </w:rPr>
        <w:t>3、资金管理情况。</w:t>
      </w:r>
      <w:r>
        <w:rPr>
          <w:rFonts w:hint="default" w:ascii="Times New Roman" w:hAnsi="Times New Roman" w:eastAsia="方正仿宋_GBK" w:cs="Times New Roman"/>
          <w:b w:val="0"/>
          <w:bCs w:val="0"/>
          <w:color w:val="auto"/>
          <w:sz w:val="32"/>
          <w:szCs w:val="32"/>
          <w:lang w:val="en-US" w:eastAsia="zh-CN"/>
        </w:rPr>
        <w:t>街道</w:t>
      </w:r>
      <w:r>
        <w:rPr>
          <w:rFonts w:hint="default" w:ascii="Times New Roman" w:hAnsi="Times New Roman" w:eastAsia="方正仿宋_GBK" w:cs="Times New Roman"/>
          <w:b w:val="0"/>
          <w:bCs w:val="0"/>
          <w:color w:val="auto"/>
          <w:sz w:val="32"/>
          <w:szCs w:val="32"/>
          <w:lang w:eastAsia="zh-CN"/>
        </w:rPr>
        <w:t>制定</w:t>
      </w:r>
      <w:r>
        <w:rPr>
          <w:rFonts w:hint="default" w:ascii="Times New Roman" w:hAnsi="Times New Roman" w:eastAsia="方正仿宋_GBK" w:cs="Times New Roman"/>
          <w:b w:val="0"/>
          <w:bCs w:val="0"/>
          <w:color w:val="auto"/>
          <w:sz w:val="32"/>
          <w:szCs w:val="32"/>
          <w:lang w:val="en-US" w:eastAsia="zh-CN"/>
        </w:rPr>
        <w:t>了单位财务内部控制制度、针对巡防队员等派遣员工制定了专门劳务派遣人员管理办法、巡防队员和平安队员考核办法、微型消防站值班制度等</w:t>
      </w:r>
      <w:r>
        <w:rPr>
          <w:rFonts w:hint="default" w:ascii="Times New Roman" w:hAnsi="Times New Roman" w:eastAsia="方正仿宋_GBK" w:cs="Times New Roman"/>
          <w:b w:val="0"/>
          <w:bCs w:val="0"/>
          <w:color w:val="auto"/>
          <w:sz w:val="32"/>
          <w:szCs w:val="32"/>
          <w:lang w:eastAsia="zh-CN"/>
        </w:rPr>
        <w:t>监控机制；采取了相应的财务检查</w:t>
      </w:r>
      <w:r>
        <w:rPr>
          <w:rFonts w:hint="default" w:ascii="Times New Roman" w:hAnsi="Times New Roman" w:eastAsia="方正仿宋_GBK" w:cs="Times New Roman"/>
          <w:b w:val="0"/>
          <w:bCs w:val="0"/>
          <w:color w:val="auto"/>
          <w:sz w:val="32"/>
          <w:szCs w:val="32"/>
          <w:lang w:val="en-US" w:eastAsia="zh-CN"/>
        </w:rPr>
        <w:t>安全工作经费使用情况</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定期抽查微型消防站值班情况和值班费用、检查安全设备购置经费使用情况和报废情况</w:t>
      </w:r>
      <w:r>
        <w:rPr>
          <w:rFonts w:hint="default" w:ascii="Times New Roman" w:hAnsi="Times New Roman" w:eastAsia="方正仿宋_GBK" w:cs="Times New Roman"/>
          <w:b w:val="0"/>
          <w:bCs w:val="0"/>
          <w:color w:val="auto"/>
          <w:sz w:val="32"/>
          <w:szCs w:val="32"/>
          <w:lang w:eastAsia="zh-CN"/>
        </w:rPr>
        <w:t>等必要的监控措施或手段。</w:t>
      </w:r>
    </w:p>
    <w:p>
      <w:pPr>
        <w:spacing w:line="560" w:lineRule="exact"/>
        <w:ind w:firstLine="640" w:firstLineChars="200"/>
        <w:rPr>
          <w:rFonts w:hint="default" w:ascii="方正大黑_GBK" w:hAnsi="方正大黑_GBK" w:eastAsia="方正大黑_GBK" w:cs="方正大黑_GBK"/>
          <w:sz w:val="32"/>
          <w:szCs w:val="32"/>
        </w:rPr>
      </w:pPr>
      <w:r>
        <w:rPr>
          <w:rFonts w:hint="default" w:ascii="方正大黑_GBK" w:hAnsi="方正大黑_GBK" w:eastAsia="方正大黑_GBK" w:cs="方正大黑_GBK"/>
          <w:sz w:val="32"/>
          <w:szCs w:val="32"/>
        </w:rPr>
        <w:t>四、绩效评价情况及评价结论</w:t>
      </w:r>
    </w:p>
    <w:p>
      <w:pPr>
        <w:numPr>
          <w:ilvl w:val="0"/>
          <w:numId w:val="0"/>
        </w:numPr>
        <w:ind w:firstLine="640" w:firstLineChars="200"/>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我街平安建设工作在街道绩效运行过程中，认真贯彻制定的绩效目标根据区政法委有关指示精神，坚持“维护稳定、确保平安”的工作方针，积极拓展“枫桥经验”运用方式和范围，辖区和谐稳定，群众安全感得到有效提升。</w:t>
      </w:r>
    </w:p>
    <w:p>
      <w:pPr>
        <w:numPr>
          <w:ilvl w:val="0"/>
          <w:numId w:val="0"/>
        </w:numPr>
        <w:ind w:firstLine="643" w:firstLineChars="200"/>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bCs/>
          <w:sz w:val="32"/>
          <w:szCs w:val="32"/>
          <w:lang w:eastAsia="zh-CN"/>
        </w:rPr>
        <w:t>信访工作</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全年排查矛盾纠纷124件，化解121件，化解率97.58%；网上来访来信信访件办结55件；本级登录并办结网上代理件54件；化解领导包案6件</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领导干部接访下访400</w:t>
      </w:r>
      <w:r>
        <w:rPr>
          <w:rFonts w:hint="default" w:ascii="Times New Roman" w:hAnsi="Times New Roman" w:eastAsia="方正仿宋_GBK" w:cs="Times New Roman"/>
          <w:b w:val="0"/>
          <w:bCs w:val="0"/>
          <w:sz w:val="32"/>
          <w:szCs w:val="32"/>
          <w:lang w:eastAsia="zh-CN"/>
        </w:rPr>
        <w:t>余</w:t>
      </w:r>
      <w:r>
        <w:rPr>
          <w:rFonts w:hint="default" w:ascii="Times New Roman" w:hAnsi="Times New Roman" w:eastAsia="方正仿宋_GBK" w:cs="Times New Roman"/>
          <w:b w:val="0"/>
          <w:bCs w:val="0"/>
          <w:sz w:val="32"/>
          <w:szCs w:val="32"/>
        </w:rPr>
        <w:t>人次</w:t>
      </w:r>
      <w:r>
        <w:rPr>
          <w:rFonts w:hint="default" w:ascii="Times New Roman" w:hAnsi="Times New Roman" w:eastAsia="方正仿宋_GBK" w:cs="Times New Roman"/>
          <w:b w:val="0"/>
          <w:bCs w:val="0"/>
          <w:sz w:val="32"/>
          <w:szCs w:val="32"/>
          <w:lang w:eastAsia="zh-CN"/>
        </w:rPr>
        <w:t>。圆满完成了新冠疫情防控、市场复工复产、洪灾、中央巡视组和国家、市、区重要会议的维稳任务。</w:t>
      </w:r>
    </w:p>
    <w:p>
      <w:pPr>
        <w:spacing w:line="580" w:lineRule="exact"/>
        <w:ind w:firstLine="643" w:firstLineChars="200"/>
        <w:outlineLvl w:val="0"/>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bCs/>
          <w:sz w:val="32"/>
          <w:szCs w:val="32"/>
          <w:lang w:eastAsia="zh-CN"/>
        </w:rPr>
        <w:t>综治工作</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积极开展以“4.15”为重点的系例宣传活动，</w:t>
      </w:r>
      <w:r>
        <w:rPr>
          <w:rFonts w:hint="default" w:ascii="Times New Roman" w:hAnsi="Times New Roman" w:eastAsia="方正仿宋_GBK" w:cs="Times New Roman"/>
          <w:b w:val="0"/>
          <w:bCs w:val="0"/>
          <w:sz w:val="32"/>
          <w:szCs w:val="32"/>
          <w:lang w:eastAsia="zh-CN"/>
        </w:rPr>
        <w:t>全年共计开展防邪、国安、综治、信访等宣传活动</w:t>
      </w:r>
      <w:r>
        <w:rPr>
          <w:rFonts w:hint="default" w:ascii="Times New Roman" w:hAnsi="Times New Roman" w:eastAsia="方正仿宋_GBK" w:cs="Times New Roman"/>
          <w:b w:val="0"/>
          <w:bCs w:val="0"/>
          <w:sz w:val="32"/>
          <w:szCs w:val="32"/>
          <w:lang w:val="en-US" w:eastAsia="zh-CN"/>
        </w:rPr>
        <w:t>18次。</w:t>
      </w:r>
      <w:r>
        <w:rPr>
          <w:rFonts w:hint="default" w:ascii="Times New Roman" w:hAnsi="Times New Roman" w:eastAsia="方正仿宋_GBK" w:cs="Times New Roman"/>
          <w:b w:val="0"/>
          <w:bCs w:val="0"/>
          <w:sz w:val="32"/>
          <w:szCs w:val="32"/>
          <w:lang w:eastAsia="zh-CN"/>
        </w:rPr>
        <w:t>组织和参与业务培训</w:t>
      </w:r>
      <w:r>
        <w:rPr>
          <w:rFonts w:hint="default" w:ascii="Times New Roman" w:hAnsi="Times New Roman" w:eastAsia="方正仿宋_GBK" w:cs="Times New Roman"/>
          <w:b w:val="0"/>
          <w:bCs w:val="0"/>
          <w:sz w:val="32"/>
          <w:szCs w:val="32"/>
          <w:lang w:val="en-US" w:eastAsia="zh-CN"/>
        </w:rPr>
        <w:t>8次。</w:t>
      </w:r>
      <w:r>
        <w:rPr>
          <w:rFonts w:hint="default" w:ascii="Times New Roman" w:hAnsi="Times New Roman" w:eastAsia="方正仿宋_GBK" w:cs="Times New Roman"/>
          <w:b w:val="0"/>
          <w:bCs w:val="0"/>
          <w:sz w:val="32"/>
          <w:szCs w:val="32"/>
        </w:rPr>
        <w:t>社会面防控工作成效显著</w:t>
      </w:r>
      <w:r>
        <w:rPr>
          <w:rFonts w:hint="default" w:ascii="Times New Roman" w:hAnsi="Times New Roman" w:eastAsia="方正仿宋_GBK" w:cs="Times New Roman"/>
          <w:b w:val="0"/>
          <w:bCs w:val="0"/>
          <w:sz w:val="32"/>
          <w:szCs w:val="32"/>
          <w:lang w:eastAsia="zh-CN"/>
        </w:rPr>
        <w:t>，全年共调动群防力量近</w:t>
      </w:r>
      <w:r>
        <w:rPr>
          <w:rFonts w:hint="default" w:ascii="Times New Roman" w:hAnsi="Times New Roman" w:eastAsia="方正仿宋_GBK" w:cs="Times New Roman"/>
          <w:b w:val="0"/>
          <w:bCs w:val="0"/>
          <w:sz w:val="32"/>
          <w:szCs w:val="32"/>
          <w:lang w:val="en-US" w:eastAsia="zh-CN"/>
        </w:rPr>
        <w:t>5万人次参与社会面巡逻防控，辖区没有发生有影响事件</w:t>
      </w:r>
      <w:r>
        <w:rPr>
          <w:rFonts w:hint="default" w:ascii="Times New Roman" w:hAnsi="Times New Roman" w:eastAsia="方正仿宋_GBK" w:cs="Times New Roman"/>
          <w:b w:val="0"/>
          <w:bCs w:val="0"/>
          <w:sz w:val="32"/>
          <w:szCs w:val="32"/>
        </w:rPr>
        <w:t>。完成</w:t>
      </w:r>
      <w:r>
        <w:rPr>
          <w:rFonts w:hint="default" w:ascii="Times New Roman" w:hAnsi="Times New Roman" w:eastAsia="方正仿宋_GBK" w:cs="Times New Roman"/>
          <w:b w:val="0"/>
          <w:bCs w:val="0"/>
          <w:sz w:val="32"/>
          <w:szCs w:val="32"/>
          <w:lang w:eastAsia="zh-CN"/>
        </w:rPr>
        <w:t>了</w:t>
      </w:r>
      <w:r>
        <w:rPr>
          <w:rFonts w:hint="default" w:ascii="Times New Roman" w:hAnsi="Times New Roman" w:eastAsia="方正仿宋_GBK" w:cs="Times New Roman"/>
          <w:b w:val="0"/>
          <w:bCs w:val="0"/>
          <w:sz w:val="32"/>
          <w:szCs w:val="32"/>
        </w:rPr>
        <w:t>对2名法轮功人员教育转化任务，巩固帮教工作顺利进行。</w:t>
      </w:r>
      <w:r>
        <w:rPr>
          <w:rFonts w:hint="default" w:ascii="Times New Roman" w:hAnsi="Times New Roman" w:eastAsia="方正仿宋_GBK" w:cs="Times New Roman"/>
          <w:b w:val="0"/>
          <w:bCs w:val="0"/>
          <w:sz w:val="32"/>
          <w:szCs w:val="32"/>
          <w:lang w:val="en-US" w:eastAsia="zh-CN"/>
        </w:rPr>
        <w:t>28名三级严重精神障碍患者管控到位，为其中11名家属落实了以奖代补政策。完成了巴县衙门和陕西路两个市级治安重点地区摘牌验收工作。</w:t>
      </w:r>
      <w:r>
        <w:rPr>
          <w:rFonts w:hint="default" w:ascii="Times New Roman" w:hAnsi="Times New Roman" w:eastAsia="方正仿宋_GBK" w:cs="Times New Roman"/>
          <w:b w:val="0"/>
          <w:bCs w:val="0"/>
          <w:color w:val="000000"/>
          <w:sz w:val="32"/>
          <w:szCs w:val="32"/>
          <w:lang w:eastAsia="zh-CN"/>
        </w:rPr>
        <w:t>通过整治巴县衙门社区发案率比去年下降</w:t>
      </w:r>
      <w:r>
        <w:rPr>
          <w:rFonts w:hint="default" w:ascii="Times New Roman" w:hAnsi="Times New Roman" w:eastAsia="方正仿宋_GBK" w:cs="Times New Roman"/>
          <w:b w:val="0"/>
          <w:bCs w:val="0"/>
          <w:color w:val="000000"/>
          <w:sz w:val="32"/>
          <w:szCs w:val="32"/>
          <w:lang w:val="en-US" w:eastAsia="zh-CN"/>
        </w:rPr>
        <w:t>29.6%，陕西路社区发案率比去年下降48.6%，社会治安状况明显好转，社会稳定，秩序良好。</w:t>
      </w:r>
      <w:r>
        <w:rPr>
          <w:rFonts w:hint="default" w:ascii="Times New Roman" w:hAnsi="Times New Roman" w:eastAsia="方正仿宋_GBK" w:cs="Times New Roman"/>
          <w:b w:val="0"/>
          <w:bCs w:val="0"/>
          <w:sz w:val="32"/>
          <w:szCs w:val="32"/>
          <w:lang w:val="en-US" w:eastAsia="zh-CN"/>
        </w:rPr>
        <w:t>完成了校园周边治安环境综合整治任务。扫黑除恶专项斗争顺利迎接验收。完成了对77名巡防和流动人口协管员的管理工作，</w:t>
      </w:r>
      <w:r>
        <w:rPr>
          <w:rFonts w:hint="default" w:ascii="Times New Roman" w:hAnsi="Times New Roman" w:eastAsia="方正仿宋_GBK" w:cs="Times New Roman"/>
          <w:b w:val="0"/>
          <w:bCs w:val="0"/>
          <w:color w:val="000000"/>
          <w:sz w:val="32"/>
          <w:szCs w:val="32"/>
          <w:lang w:eastAsia="zh-CN"/>
        </w:rPr>
        <w:t>制定了《朝天门街道（社区）综治队伍管理办法》。</w:t>
      </w:r>
      <w:r>
        <w:rPr>
          <w:rFonts w:hint="default" w:ascii="Times New Roman" w:hAnsi="Times New Roman" w:eastAsia="方正仿宋_GBK" w:cs="Times New Roman"/>
          <w:b w:val="0"/>
          <w:bCs w:val="0"/>
          <w:sz w:val="32"/>
          <w:szCs w:val="32"/>
          <w:lang w:eastAsia="zh-CN"/>
        </w:rPr>
        <w:t>全年开展禁毒宣传活动</w:t>
      </w:r>
      <w:r>
        <w:rPr>
          <w:rFonts w:hint="default" w:ascii="Times New Roman" w:hAnsi="Times New Roman" w:eastAsia="方正仿宋_GBK" w:cs="Times New Roman"/>
          <w:b w:val="0"/>
          <w:bCs w:val="0"/>
          <w:sz w:val="32"/>
          <w:szCs w:val="32"/>
          <w:lang w:val="en-US" w:eastAsia="zh-CN"/>
        </w:rPr>
        <w:t>8次，</w:t>
      </w:r>
      <w:r>
        <w:rPr>
          <w:rFonts w:hint="default" w:ascii="Times New Roman" w:hAnsi="Times New Roman" w:eastAsia="方正仿宋_GBK" w:cs="Times New Roman"/>
          <w:b w:val="0"/>
          <w:bCs w:val="0"/>
          <w:sz w:val="32"/>
          <w:szCs w:val="32"/>
        </w:rPr>
        <w:t>社区戒毒建档率100%,</w:t>
      </w:r>
      <w:r>
        <w:rPr>
          <w:rFonts w:hint="default" w:ascii="Times New Roman" w:hAnsi="Times New Roman" w:eastAsia="方正仿宋_GBK" w:cs="Times New Roman"/>
          <w:b w:val="0"/>
          <w:bCs w:val="0"/>
          <w:sz w:val="32"/>
          <w:szCs w:val="32"/>
          <w:lang w:eastAsia="zh-CN"/>
        </w:rPr>
        <w:t>在</w:t>
      </w:r>
      <w:r>
        <w:rPr>
          <w:rFonts w:hint="default" w:ascii="Times New Roman" w:hAnsi="Times New Roman" w:eastAsia="方正仿宋_GBK" w:cs="Times New Roman"/>
          <w:b w:val="0"/>
          <w:bCs w:val="0"/>
          <w:sz w:val="32"/>
          <w:szCs w:val="32"/>
        </w:rPr>
        <w:t>强</w:t>
      </w:r>
      <w:r>
        <w:rPr>
          <w:rFonts w:hint="default" w:ascii="Times New Roman" w:hAnsi="Times New Roman" w:eastAsia="方正仿宋_GBK" w:cs="Times New Roman"/>
          <w:b w:val="0"/>
          <w:bCs w:val="0"/>
          <w:sz w:val="32"/>
          <w:szCs w:val="32"/>
          <w:lang w:eastAsia="zh-CN"/>
        </w:rPr>
        <w:t>制</w:t>
      </w:r>
      <w:r>
        <w:rPr>
          <w:rFonts w:hint="default" w:ascii="Times New Roman" w:hAnsi="Times New Roman" w:eastAsia="方正仿宋_GBK" w:cs="Times New Roman"/>
          <w:b w:val="0"/>
          <w:bCs w:val="0"/>
          <w:sz w:val="32"/>
          <w:szCs w:val="32"/>
        </w:rPr>
        <w:t>戒</w:t>
      </w:r>
      <w:r>
        <w:rPr>
          <w:rFonts w:hint="default" w:ascii="Times New Roman" w:hAnsi="Times New Roman" w:eastAsia="方正仿宋_GBK" w:cs="Times New Roman"/>
          <w:b w:val="0"/>
          <w:bCs w:val="0"/>
          <w:sz w:val="32"/>
          <w:szCs w:val="32"/>
          <w:lang w:eastAsia="zh-CN"/>
        </w:rPr>
        <w:t>毒</w:t>
      </w:r>
      <w:r>
        <w:rPr>
          <w:rFonts w:hint="default" w:ascii="Times New Roman" w:hAnsi="Times New Roman" w:eastAsia="方正仿宋_GBK" w:cs="Times New Roman"/>
          <w:b w:val="0"/>
          <w:bCs w:val="0"/>
          <w:sz w:val="32"/>
          <w:szCs w:val="32"/>
        </w:rPr>
        <w:t>所接</w:t>
      </w:r>
      <w:r>
        <w:rPr>
          <w:rFonts w:hint="default" w:ascii="Times New Roman" w:hAnsi="Times New Roman" w:eastAsia="方正仿宋_GBK" w:cs="Times New Roman"/>
          <w:b w:val="0"/>
          <w:bCs w:val="0"/>
          <w:sz w:val="32"/>
          <w:szCs w:val="32"/>
          <w:lang w:eastAsia="zh-CN"/>
        </w:rPr>
        <w:t>回吸毒人员</w:t>
      </w:r>
      <w:r>
        <w:rPr>
          <w:rFonts w:hint="default" w:ascii="Times New Roman" w:hAnsi="Times New Roman" w:eastAsia="方正仿宋_GBK" w:cs="Times New Roman"/>
          <w:b w:val="0"/>
          <w:bCs w:val="0"/>
          <w:sz w:val="32"/>
          <w:szCs w:val="32"/>
        </w:rPr>
        <w:t>9</w:t>
      </w:r>
      <w:r>
        <w:rPr>
          <w:rFonts w:hint="default" w:ascii="Times New Roman" w:hAnsi="Times New Roman" w:eastAsia="方正仿宋_GBK" w:cs="Times New Roman"/>
          <w:b w:val="0"/>
          <w:bCs w:val="0"/>
          <w:sz w:val="32"/>
          <w:szCs w:val="32"/>
          <w:lang w:eastAsia="zh-CN"/>
        </w:rPr>
        <w:t>名</w:t>
      </w:r>
      <w:r>
        <w:rPr>
          <w:rFonts w:hint="default" w:ascii="Times New Roman" w:hAnsi="Times New Roman" w:eastAsia="方正仿宋_GBK" w:cs="Times New Roman"/>
          <w:b w:val="0"/>
          <w:bCs w:val="0"/>
          <w:sz w:val="32"/>
          <w:szCs w:val="32"/>
        </w:rPr>
        <w:t>，户籍所在地吸毒人员不包含死亡人数319人，辖区吸毒人员患有艾滋病结核病12人，帮助解决医疗50人，解决低保人数158人。</w:t>
      </w:r>
    </w:p>
    <w:p>
      <w:pPr>
        <w:numPr>
          <w:ilvl w:val="0"/>
          <w:numId w:val="0"/>
        </w:numPr>
        <w:ind w:firstLine="643" w:firstLineChars="200"/>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bCs/>
          <w:sz w:val="32"/>
          <w:szCs w:val="32"/>
        </w:rPr>
        <w:t>规范完善网格化</w:t>
      </w:r>
      <w:r>
        <w:rPr>
          <w:rFonts w:hint="default" w:ascii="Times New Roman" w:hAnsi="Times New Roman" w:eastAsia="方正仿宋_GBK" w:cs="Times New Roman"/>
          <w:b/>
          <w:bCs/>
          <w:sz w:val="32"/>
          <w:szCs w:val="32"/>
          <w:lang w:eastAsia="zh-CN"/>
        </w:rPr>
        <w:t>社会</w:t>
      </w:r>
      <w:r>
        <w:rPr>
          <w:rFonts w:hint="default" w:ascii="Times New Roman" w:hAnsi="Times New Roman" w:eastAsia="方正仿宋_GBK" w:cs="Times New Roman"/>
          <w:b/>
          <w:bCs/>
          <w:sz w:val="32"/>
          <w:szCs w:val="32"/>
        </w:rPr>
        <w:t>治理工作</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以党建为引领，做深做实网格化社会治理工作。根据区委、区政府《关于进一步夯实网格规范化建设的通知》，</w:t>
      </w:r>
      <w:r>
        <w:rPr>
          <w:rFonts w:hint="default" w:ascii="Times New Roman" w:hAnsi="Times New Roman" w:eastAsia="方正仿宋_GBK" w:cs="Times New Roman"/>
          <w:b w:val="0"/>
          <w:bCs w:val="0"/>
          <w:sz w:val="32"/>
          <w:szCs w:val="32"/>
          <w:lang w:eastAsia="zh-CN"/>
        </w:rPr>
        <w:t>全</w:t>
      </w:r>
      <w:r>
        <w:rPr>
          <w:rFonts w:hint="default" w:ascii="Times New Roman" w:hAnsi="Times New Roman" w:eastAsia="方正仿宋_GBK" w:cs="Times New Roman"/>
          <w:b w:val="0"/>
          <w:bCs w:val="0"/>
          <w:sz w:val="32"/>
          <w:szCs w:val="32"/>
        </w:rPr>
        <w:t>年</w:t>
      </w:r>
      <w:r>
        <w:rPr>
          <w:rFonts w:hint="default" w:ascii="Times New Roman" w:hAnsi="Times New Roman" w:eastAsia="方正仿宋_GBK" w:cs="Times New Roman"/>
          <w:b w:val="0"/>
          <w:bCs w:val="0"/>
          <w:sz w:val="32"/>
          <w:szCs w:val="32"/>
          <w:lang w:eastAsia="zh-CN"/>
        </w:rPr>
        <w:t>完成</w:t>
      </w:r>
      <w:r>
        <w:rPr>
          <w:rFonts w:hint="default" w:ascii="Times New Roman" w:hAnsi="Times New Roman" w:eastAsia="方正仿宋_GBK" w:cs="Times New Roman"/>
          <w:b w:val="0"/>
          <w:bCs w:val="0"/>
          <w:sz w:val="32"/>
          <w:szCs w:val="32"/>
        </w:rPr>
        <w:t>：一级网格1个，二级网格7个，三级网格48个</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共编入277人，组成人员有党政干部、社区干部、社区民警、群防队员、文明劝导员、平安志愿者、物业管理人员等</w:t>
      </w:r>
      <w:r>
        <w:rPr>
          <w:rFonts w:hint="default" w:ascii="Times New Roman" w:hAnsi="Times New Roman" w:eastAsia="方正仿宋_GBK" w:cs="Times New Roman"/>
          <w:b w:val="0"/>
          <w:bCs w:val="0"/>
          <w:sz w:val="32"/>
          <w:szCs w:val="32"/>
          <w:lang w:eastAsia="zh-CN"/>
        </w:rPr>
        <w:t>。</w:t>
      </w:r>
    </w:p>
    <w:p>
      <w:pPr>
        <w:ind w:firstLine="643" w:firstLineChars="200"/>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bCs/>
          <w:sz w:val="32"/>
          <w:szCs w:val="32"/>
          <w:lang w:val="en-US" w:eastAsia="zh-CN"/>
        </w:rPr>
        <w:t>消防安全工作</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rPr>
        <w:t>突出重点，全面深化排查</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rPr>
        <w:t>实现“应急安全”APP升级管理，共巡查排查6447次，发现各类安全隐患1076处，及时督促整改，并落实安全管控措施，实现安全隐患闭环率99%。扎实开展各项专项整治行动</w:t>
      </w:r>
      <w:r>
        <w:rPr>
          <w:rFonts w:hint="default" w:ascii="Times New Roman" w:hAnsi="Times New Roman" w:eastAsia="方正仿宋_GBK" w:cs="Times New Roman"/>
          <w:b w:val="0"/>
          <w:bCs w:val="0"/>
          <w:sz w:val="32"/>
          <w:szCs w:val="32"/>
          <w:lang w:eastAsia="zh-CN"/>
        </w:rPr>
        <w:t>。</w:t>
      </w:r>
    </w:p>
    <w:p>
      <w:pPr>
        <w:ind w:firstLine="643" w:firstLineChars="200"/>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bCs/>
          <w:sz w:val="32"/>
          <w:szCs w:val="32"/>
          <w:lang w:val="en-US" w:eastAsia="zh-CN"/>
        </w:rPr>
        <w:t>武装工作</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rPr>
        <w:t>严格征兵“五大环节”，严密组织兵员征集</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先后召开征兵动员会、推进会、协调会5次，张贴宣传标语及海报50余幅，悬挂横幅34幅，发放征兵宣传资料400余份。今年全街应征报名青年24人，参加上站体检24人，参加政治考核13人，超额完成本年度应征任务，5名应征入伍青年均为大学生。</w:t>
      </w:r>
    </w:p>
    <w:p>
      <w:pPr>
        <w:numPr>
          <w:ilvl w:val="0"/>
          <w:numId w:val="0"/>
        </w:numPr>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我街平安稳定项目</w:t>
      </w:r>
      <w:r>
        <w:rPr>
          <w:rFonts w:hint="default" w:ascii="Times New Roman" w:hAnsi="Times New Roman" w:eastAsia="方正仿宋_GBK" w:cs="Times New Roman"/>
          <w:b w:val="0"/>
          <w:bCs w:val="0"/>
          <w:sz w:val="32"/>
          <w:szCs w:val="32"/>
          <w:lang w:eastAsia="zh-CN"/>
        </w:rPr>
        <w:t>绩效</w:t>
      </w:r>
      <w:r>
        <w:rPr>
          <w:rFonts w:hint="default" w:ascii="Times New Roman" w:hAnsi="Times New Roman" w:eastAsia="方正仿宋_GBK" w:cs="Times New Roman"/>
          <w:b w:val="0"/>
          <w:bCs w:val="0"/>
          <w:sz w:val="32"/>
          <w:szCs w:val="32"/>
          <w:lang w:val="en-US" w:eastAsia="zh-CN"/>
        </w:rPr>
        <w:t>自评为100分</w:t>
      </w:r>
      <w:r>
        <w:rPr>
          <w:rFonts w:hint="default" w:ascii="Times New Roman" w:hAnsi="Times New Roman" w:eastAsia="方正仿宋_GBK" w:cs="Times New Roman"/>
          <w:b w:val="0"/>
          <w:bCs w:val="0"/>
          <w:sz w:val="32"/>
          <w:szCs w:val="32"/>
          <w:lang w:eastAsia="zh-CN"/>
        </w:rPr>
        <w:t>。</w:t>
      </w:r>
    </w:p>
    <w:p>
      <w:pPr>
        <w:spacing w:line="560" w:lineRule="exact"/>
        <w:ind w:firstLine="640" w:firstLineChars="200"/>
        <w:rPr>
          <w:rFonts w:hint="default" w:ascii="方正大黑_GBK" w:hAnsi="方正大黑_GBK" w:eastAsia="方正大黑_GBK" w:cs="方正大黑_GBK"/>
          <w:sz w:val="32"/>
          <w:szCs w:val="32"/>
        </w:rPr>
      </w:pPr>
      <w:r>
        <w:rPr>
          <w:rFonts w:hint="default" w:ascii="方正大黑_GBK" w:hAnsi="方正大黑_GBK" w:eastAsia="方正大黑_GBK" w:cs="方正大黑_GBK"/>
          <w:sz w:val="32"/>
          <w:szCs w:val="32"/>
        </w:rPr>
        <w:t>五、绩效评价结果应用建议</w:t>
      </w:r>
    </w:p>
    <w:p>
      <w:pPr>
        <w:spacing w:line="580" w:lineRule="exact"/>
        <w:ind w:firstLine="640" w:firstLineChars="200"/>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根据预算绩效管理工作的开展，我街将</w:t>
      </w:r>
      <w:r>
        <w:rPr>
          <w:rFonts w:hint="default" w:ascii="Times New Roman" w:hAnsi="Times New Roman" w:eastAsia="方正仿宋_GBK" w:cs="Times New Roman"/>
          <w:b w:val="0"/>
          <w:bCs w:val="0"/>
          <w:color w:val="000000"/>
          <w:sz w:val="32"/>
          <w:szCs w:val="32"/>
          <w:lang w:val="en-US" w:eastAsia="zh-CN"/>
        </w:rPr>
        <w:t>平安稳定工作</w:t>
      </w:r>
      <w:r>
        <w:rPr>
          <w:rFonts w:hint="default" w:ascii="Times New Roman" w:hAnsi="Times New Roman" w:eastAsia="方正仿宋_GBK" w:cs="Times New Roman"/>
          <w:b w:val="0"/>
          <w:bCs w:val="0"/>
          <w:color w:val="000000"/>
          <w:sz w:val="32"/>
          <w:szCs w:val="32"/>
        </w:rPr>
        <w:t>评价结果与预算编制机构挂钩，并将评价结果作为考核依据，为下一年的工作奠定基础。建议</w:t>
      </w:r>
      <w:r>
        <w:rPr>
          <w:rFonts w:hint="default" w:ascii="Times New Roman" w:hAnsi="Times New Roman" w:eastAsia="方正仿宋_GBK" w:cs="Times New Roman"/>
          <w:b w:val="0"/>
          <w:bCs w:val="0"/>
          <w:color w:val="000000"/>
          <w:sz w:val="32"/>
          <w:szCs w:val="32"/>
          <w:lang w:val="en-US" w:eastAsia="zh-CN"/>
        </w:rPr>
        <w:t>街道</w:t>
      </w:r>
      <w:r>
        <w:rPr>
          <w:rFonts w:hint="default" w:ascii="Times New Roman" w:hAnsi="Times New Roman" w:eastAsia="方正仿宋_GBK" w:cs="Times New Roman"/>
          <w:b w:val="0"/>
          <w:bCs w:val="0"/>
          <w:color w:val="000000"/>
          <w:sz w:val="32"/>
          <w:szCs w:val="32"/>
        </w:rPr>
        <w:t>加大财政投入，</w:t>
      </w:r>
      <w:r>
        <w:rPr>
          <w:rFonts w:hint="default" w:ascii="Times New Roman" w:hAnsi="Times New Roman" w:eastAsia="方正仿宋_GBK" w:cs="Times New Roman"/>
          <w:b w:val="0"/>
          <w:bCs w:val="0"/>
          <w:color w:val="000000"/>
          <w:sz w:val="32"/>
          <w:szCs w:val="32"/>
          <w:lang w:eastAsia="zh-CN"/>
        </w:rPr>
        <w:t>更快更好</w:t>
      </w:r>
      <w:r>
        <w:rPr>
          <w:rFonts w:hint="default" w:ascii="Times New Roman" w:hAnsi="Times New Roman" w:eastAsia="方正仿宋_GBK" w:cs="Times New Roman"/>
          <w:b w:val="0"/>
          <w:bCs w:val="0"/>
          <w:color w:val="000000"/>
          <w:sz w:val="32"/>
          <w:szCs w:val="32"/>
        </w:rPr>
        <w:t>推进平安渝中建设。</w:t>
      </w:r>
    </w:p>
    <w:p>
      <w:pPr>
        <w:spacing w:line="560" w:lineRule="exact"/>
        <w:ind w:firstLine="640" w:firstLineChars="200"/>
        <w:rPr>
          <w:rFonts w:hint="default" w:ascii="方正大黑_GBK" w:hAnsi="方正大黑_GBK" w:eastAsia="方正大黑_GBK" w:cs="方正大黑_GBK"/>
          <w:sz w:val="32"/>
          <w:szCs w:val="32"/>
        </w:rPr>
      </w:pPr>
      <w:r>
        <w:rPr>
          <w:rFonts w:hint="default" w:ascii="方正大黑_GBK" w:hAnsi="方正大黑_GBK" w:eastAsia="方正大黑_GBK" w:cs="方正大黑_GBK"/>
          <w:sz w:val="32"/>
          <w:szCs w:val="32"/>
        </w:rPr>
        <w:t>六、主要经验及做法、存在的问题和建议</w:t>
      </w:r>
    </w:p>
    <w:p>
      <w:pPr>
        <w:spacing w:line="580" w:lineRule="exact"/>
        <w:ind w:firstLine="640" w:firstLineChars="200"/>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b w:val="0"/>
          <w:bCs w:val="0"/>
          <w:color w:val="000000"/>
          <w:sz w:val="32"/>
          <w:szCs w:val="32"/>
          <w:lang w:eastAsia="zh-CN"/>
        </w:rPr>
        <w:t>主要做法：</w:t>
      </w:r>
    </w:p>
    <w:p>
      <w:pPr>
        <w:numPr>
          <w:ilvl w:val="0"/>
          <w:numId w:val="1"/>
        </w:numPr>
        <w:spacing w:line="580" w:lineRule="exact"/>
        <w:ind w:left="958" w:leftChars="304" w:hanging="320" w:hangingChars="100"/>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b w:val="0"/>
          <w:bCs w:val="0"/>
          <w:color w:val="000000"/>
          <w:sz w:val="32"/>
          <w:szCs w:val="32"/>
          <w:lang w:eastAsia="zh-CN"/>
        </w:rPr>
        <w:t>提高政治站位，强化责任担当，健全工作机制。</w:t>
      </w:r>
    </w:p>
    <w:p>
      <w:pPr>
        <w:numPr>
          <w:ilvl w:val="0"/>
          <w:numId w:val="0"/>
        </w:numPr>
        <w:spacing w:line="580" w:lineRule="exact"/>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b w:val="0"/>
          <w:bCs w:val="0"/>
          <w:color w:val="000000"/>
          <w:sz w:val="32"/>
          <w:szCs w:val="32"/>
          <w:lang w:val="en-US" w:eastAsia="zh-CN"/>
        </w:rPr>
        <w:t xml:space="preserve">    </w:t>
      </w:r>
      <w:r>
        <w:rPr>
          <w:rFonts w:hint="default" w:ascii="Times New Roman" w:hAnsi="Times New Roman" w:eastAsia="方正仿宋_GBK" w:cs="Times New Roman"/>
          <w:b w:val="0"/>
          <w:bCs w:val="0"/>
          <w:color w:val="000000"/>
          <w:sz w:val="32"/>
          <w:szCs w:val="32"/>
          <w:lang w:eastAsia="zh-CN"/>
        </w:rPr>
        <w:t>（二）营造宣传氛围，切实增强合力，确保全民参与。</w:t>
      </w:r>
    </w:p>
    <w:p>
      <w:pPr>
        <w:spacing w:line="580" w:lineRule="exact"/>
        <w:ind w:firstLine="640" w:firstLineChars="200"/>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b w:val="0"/>
          <w:bCs w:val="0"/>
          <w:color w:val="000000"/>
          <w:sz w:val="32"/>
          <w:szCs w:val="32"/>
          <w:lang w:eastAsia="zh-CN"/>
        </w:rPr>
        <w:t>（三）强化工作责任，建立长效机制，共建平安渝中。</w:t>
      </w:r>
    </w:p>
    <w:p>
      <w:pPr>
        <w:spacing w:line="580" w:lineRule="exact"/>
        <w:ind w:firstLine="640" w:firstLineChars="200"/>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b w:val="0"/>
          <w:bCs w:val="0"/>
          <w:color w:val="000000"/>
          <w:sz w:val="32"/>
          <w:szCs w:val="32"/>
          <w:lang w:eastAsia="zh-CN"/>
        </w:rPr>
        <w:t>存在的问题：</w:t>
      </w:r>
    </w:p>
    <w:p>
      <w:pPr>
        <w:spacing w:line="580" w:lineRule="exact"/>
        <w:ind w:firstLine="640" w:firstLineChars="200"/>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b w:val="0"/>
          <w:bCs w:val="0"/>
          <w:color w:val="000000"/>
          <w:sz w:val="32"/>
          <w:szCs w:val="32"/>
          <w:lang w:eastAsia="zh-CN"/>
        </w:rPr>
        <w:t>一是我街辖区内网红景点多，旅游人员逐渐增多，不稳定因素也会随之增加。</w:t>
      </w:r>
    </w:p>
    <w:p>
      <w:pPr>
        <w:spacing w:line="580" w:lineRule="exact"/>
        <w:ind w:firstLine="640" w:firstLineChars="200"/>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b w:val="0"/>
          <w:bCs w:val="0"/>
          <w:color w:val="000000"/>
          <w:sz w:val="32"/>
          <w:szCs w:val="32"/>
          <w:lang w:eastAsia="zh-CN"/>
        </w:rPr>
        <w:t>二是辖区外来务工人口多，流动性较大，法律知识欠缺，宣传上存在盲点。</w:t>
      </w:r>
    </w:p>
    <w:p>
      <w:pPr>
        <w:spacing w:line="580" w:lineRule="exact"/>
        <w:ind w:firstLine="640" w:firstLineChars="200"/>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b w:val="0"/>
          <w:bCs w:val="0"/>
          <w:color w:val="000000"/>
          <w:sz w:val="32"/>
          <w:szCs w:val="32"/>
          <w:lang w:val="en-US" w:eastAsia="zh-CN"/>
        </w:rPr>
        <w:t>三是</w:t>
      </w:r>
      <w:r>
        <w:rPr>
          <w:rFonts w:hint="default" w:ascii="Times New Roman" w:hAnsi="Times New Roman" w:eastAsia="方正仿宋_GBK" w:cs="Times New Roman"/>
          <w:b w:val="0"/>
          <w:bCs w:val="0"/>
          <w:color w:val="000000"/>
          <w:sz w:val="32"/>
          <w:szCs w:val="32"/>
          <w:lang w:eastAsia="zh-CN"/>
        </w:rPr>
        <w:t>高层建筑消防安全、老旧楼宇安全风险仍然较大，目前整个辖区内“住改非”3063余家，违章搭建，违规改变房屋结构等现象屡禁不止，尤其是市场周边存在较大消防安全风险。</w:t>
      </w:r>
    </w:p>
    <w:p>
      <w:pPr>
        <w:spacing w:line="580" w:lineRule="exact"/>
        <w:ind w:firstLine="640" w:firstLineChars="200"/>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b w:val="0"/>
          <w:bCs w:val="0"/>
          <w:color w:val="000000"/>
          <w:sz w:val="32"/>
          <w:szCs w:val="32"/>
          <w:lang w:val="en-US" w:eastAsia="zh-CN"/>
        </w:rPr>
        <w:t>四是</w:t>
      </w:r>
      <w:r>
        <w:rPr>
          <w:rFonts w:hint="default" w:ascii="Times New Roman" w:hAnsi="Times New Roman" w:eastAsia="方正仿宋_GBK" w:cs="Times New Roman"/>
          <w:b w:val="0"/>
          <w:bCs w:val="0"/>
          <w:color w:val="000000"/>
          <w:sz w:val="32"/>
          <w:szCs w:val="32"/>
          <w:lang w:eastAsia="zh-CN"/>
        </w:rPr>
        <w:t>朝天门市场办场单位以及辖区物业管理企业履行安全生产主体责任仍有差距，主动作为整治隐患的责任意识不强，专项整治进度迟缓。</w:t>
      </w:r>
    </w:p>
    <w:p>
      <w:pPr>
        <w:spacing w:line="580" w:lineRule="exact"/>
        <w:ind w:firstLine="640" w:firstLineChars="200"/>
        <w:rPr>
          <w:rFonts w:hint="default" w:ascii="Times New Roman" w:hAnsi="Times New Roman" w:eastAsia="方正仿宋_GBK" w:cs="Times New Roman"/>
          <w:b w:val="0"/>
          <w:bCs w:val="0"/>
          <w:color w:val="000000"/>
          <w:sz w:val="32"/>
          <w:szCs w:val="32"/>
          <w:lang w:val="en-US" w:eastAsia="zh-CN"/>
        </w:rPr>
      </w:pPr>
      <w:r>
        <w:rPr>
          <w:rFonts w:hint="default" w:ascii="Times New Roman" w:hAnsi="Times New Roman" w:eastAsia="方正仿宋_GBK" w:cs="Times New Roman"/>
          <w:b w:val="0"/>
          <w:bCs w:val="0"/>
          <w:color w:val="000000"/>
          <w:sz w:val="32"/>
          <w:szCs w:val="32"/>
          <w:lang w:val="en-US" w:eastAsia="zh-CN"/>
        </w:rPr>
        <w:t>根据存在问题的建议：</w:t>
      </w:r>
    </w:p>
    <w:p>
      <w:pPr>
        <w:spacing w:line="580" w:lineRule="exact"/>
        <w:ind w:firstLine="640" w:firstLineChars="200"/>
        <w:rPr>
          <w:rFonts w:hint="eastAsia" w:ascii="Times New Roman" w:hAnsi="Times New Roman" w:eastAsia="方正仿宋_GBK" w:cs="Times New Roman"/>
          <w:b w:val="0"/>
          <w:bCs w:val="0"/>
          <w:color w:val="000000"/>
          <w:sz w:val="32"/>
          <w:szCs w:val="32"/>
          <w:lang w:eastAsia="zh-CN"/>
        </w:rPr>
      </w:pPr>
      <w:r>
        <w:rPr>
          <w:rFonts w:hint="eastAsia" w:ascii="Times New Roman" w:hAnsi="Times New Roman" w:eastAsia="方正仿宋_GBK" w:cs="Times New Roman"/>
          <w:b w:val="0"/>
          <w:bCs w:val="0"/>
          <w:color w:val="000000"/>
          <w:sz w:val="32"/>
          <w:szCs w:val="32"/>
          <w:lang w:eastAsia="zh-CN"/>
        </w:rPr>
        <w:t>一是我街辖区内网红景点多，旅游人员逐渐增多，不稳定因素也会随之增加。建议从区级层面加大组织力量执法，对扰乱旅游秩序的单位和个人进行打击和处罚。特别是洪崖洞景区节假日人流量大，要从源头上分流，减少因人员聚集造成不稳定因素。</w:t>
      </w:r>
    </w:p>
    <w:p>
      <w:pPr>
        <w:spacing w:line="580" w:lineRule="exact"/>
        <w:ind w:firstLine="640" w:firstLineChars="200"/>
        <w:rPr>
          <w:rFonts w:hint="default"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eastAsia="zh-CN"/>
        </w:rPr>
        <w:t>二是辖区外来务工人口多，流动性较大，法律知识欠缺，宣传上存在盲点。建议加大宣传力度，转变宣传方式，采用一些易于群众接受、理解的方式进行，提升群众法律意识，努力做到让全民参与到社会综合治理工作中来，为平安渝中建设贡献力量。</w:t>
      </w:r>
    </w:p>
    <w:p>
      <w:pPr>
        <w:spacing w:line="580" w:lineRule="exact"/>
        <w:ind w:firstLine="640" w:firstLineChars="200"/>
        <w:rPr>
          <w:rFonts w:hint="default" w:ascii="Times New Roman" w:hAnsi="Times New Roman" w:eastAsia="方正仿宋_GBK" w:cs="Times New Roman"/>
          <w:b w:val="0"/>
          <w:bCs w:val="0"/>
          <w:color w:val="000000"/>
          <w:sz w:val="32"/>
          <w:szCs w:val="32"/>
          <w:lang w:eastAsia="zh-CN"/>
        </w:rPr>
      </w:pPr>
      <w:r>
        <w:rPr>
          <w:rFonts w:hint="eastAsia" w:ascii="Times New Roman" w:hAnsi="Times New Roman" w:eastAsia="方正仿宋_GBK" w:cs="Times New Roman"/>
          <w:b w:val="0"/>
          <w:bCs w:val="0"/>
          <w:color w:val="000000"/>
          <w:sz w:val="32"/>
          <w:szCs w:val="32"/>
          <w:lang w:val="en-US" w:eastAsia="zh-CN"/>
        </w:rPr>
        <w:t>三</w:t>
      </w:r>
      <w:r>
        <w:rPr>
          <w:rFonts w:hint="default" w:ascii="Times New Roman" w:hAnsi="Times New Roman" w:eastAsia="方正仿宋_GBK" w:cs="Times New Roman"/>
          <w:b w:val="0"/>
          <w:bCs w:val="0"/>
          <w:color w:val="000000"/>
          <w:sz w:val="32"/>
          <w:szCs w:val="32"/>
          <w:lang w:eastAsia="zh-CN"/>
        </w:rPr>
        <w:t>是强化基层基础建设，保障应急物资，提高应急队伍能力水平，强化应急安全信息化建设。</w:t>
      </w:r>
    </w:p>
    <w:p>
      <w:pPr>
        <w:spacing w:line="580" w:lineRule="exact"/>
        <w:ind w:firstLine="640" w:firstLineChars="200"/>
        <w:rPr>
          <w:rFonts w:hint="default" w:ascii="Times New Roman" w:hAnsi="Times New Roman" w:eastAsia="方正仿宋_GBK" w:cs="Times New Roman"/>
          <w:b w:val="0"/>
          <w:bCs w:val="0"/>
          <w:color w:val="000000"/>
          <w:sz w:val="32"/>
          <w:szCs w:val="32"/>
          <w:lang w:eastAsia="zh-CN"/>
        </w:rPr>
      </w:pPr>
      <w:r>
        <w:rPr>
          <w:rFonts w:hint="eastAsia" w:ascii="Times New Roman" w:hAnsi="Times New Roman" w:eastAsia="方正仿宋_GBK" w:cs="Times New Roman"/>
          <w:b w:val="0"/>
          <w:bCs w:val="0"/>
          <w:color w:val="000000"/>
          <w:sz w:val="32"/>
          <w:szCs w:val="32"/>
          <w:lang w:val="en-US" w:eastAsia="zh-CN"/>
        </w:rPr>
        <w:t>四</w:t>
      </w:r>
      <w:r>
        <w:rPr>
          <w:rFonts w:hint="default" w:ascii="Times New Roman" w:hAnsi="Times New Roman" w:eastAsia="方正仿宋_GBK" w:cs="Times New Roman"/>
          <w:b w:val="0"/>
          <w:bCs w:val="0"/>
          <w:color w:val="000000"/>
          <w:sz w:val="32"/>
          <w:szCs w:val="32"/>
          <w:lang w:eastAsia="zh-CN"/>
        </w:rPr>
        <w:t>是以打通“生命通道”、高层建筑消防安全专项整治为重点，对7个社区36个小区的消防通道</w:t>
      </w:r>
      <w:r>
        <w:rPr>
          <w:rFonts w:hint="default" w:ascii="Times New Roman" w:hAnsi="Times New Roman" w:eastAsia="方正仿宋_GBK" w:cs="Times New Roman"/>
          <w:b w:val="0"/>
          <w:bCs w:val="0"/>
          <w:color w:val="000000"/>
          <w:sz w:val="32"/>
          <w:szCs w:val="32"/>
          <w:lang w:val="en-US" w:eastAsia="zh-CN"/>
        </w:rPr>
        <w:t>全面排查</w:t>
      </w:r>
      <w:r>
        <w:rPr>
          <w:rFonts w:hint="default" w:ascii="Times New Roman" w:hAnsi="Times New Roman" w:eastAsia="方正仿宋_GBK" w:cs="Times New Roman"/>
          <w:b w:val="0"/>
          <w:bCs w:val="0"/>
          <w:color w:val="000000"/>
          <w:sz w:val="32"/>
          <w:szCs w:val="32"/>
          <w:lang w:eastAsia="zh-CN"/>
        </w:rPr>
        <w:t>，集中整治东河湾小区、听江大厦、天奇望龙居和东升楼无消防水问题，加强宣教培训体系建设。</w:t>
      </w:r>
    </w:p>
    <w:p>
      <w:pPr>
        <w:spacing w:line="560" w:lineRule="exact"/>
        <w:ind w:firstLine="640" w:firstLineChars="200"/>
        <w:rPr>
          <w:rFonts w:hint="default" w:ascii="方正大黑_GBK" w:hAnsi="方正大黑_GBK" w:eastAsia="方正大黑_GBK" w:cs="方正大黑_GBK"/>
          <w:sz w:val="32"/>
          <w:szCs w:val="32"/>
        </w:rPr>
      </w:pPr>
      <w:r>
        <w:rPr>
          <w:rFonts w:hint="default" w:ascii="方正大黑_GBK" w:hAnsi="方正大黑_GBK" w:eastAsia="方正大黑_GBK" w:cs="方正大黑_GBK"/>
          <w:sz w:val="32"/>
          <w:szCs w:val="32"/>
        </w:rPr>
        <w:t>七、其他需说明的问题</w:t>
      </w:r>
    </w:p>
    <w:p>
      <w:pPr>
        <w:pStyle w:val="7"/>
        <w:spacing w:line="580" w:lineRule="exact"/>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暂无</w:t>
      </w:r>
    </w:p>
    <w:p>
      <w:pPr>
        <w:pStyle w:val="7"/>
        <w:spacing w:line="580" w:lineRule="exact"/>
        <w:ind w:firstLine="5440" w:firstLineChars="17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w:t>
      </w:r>
    </w:p>
    <w:p>
      <w:pPr>
        <w:pStyle w:val="7"/>
        <w:spacing w:line="580" w:lineRule="exact"/>
        <w:ind w:firstLine="5440" w:firstLineChars="17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朝天门街道办事处</w:t>
      </w:r>
    </w:p>
    <w:p>
      <w:pPr>
        <w:pStyle w:val="7"/>
        <w:spacing w:line="580" w:lineRule="exact"/>
        <w:ind w:firstLine="5600" w:firstLineChars="175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2021年2月</w:t>
      </w:r>
      <w:r>
        <w:rPr>
          <w:rFonts w:hint="default" w:ascii="Times New Roman" w:hAnsi="Times New Roman" w:eastAsia="方正仿宋_GBK" w:cs="Times New Roman"/>
          <w:b w:val="0"/>
          <w:bCs w:val="0"/>
          <w:sz w:val="32"/>
          <w:szCs w:val="32"/>
          <w:lang w:val="en-US" w:eastAsia="zh-CN"/>
        </w:rPr>
        <w:t>3</w:t>
      </w:r>
      <w:r>
        <w:rPr>
          <w:rFonts w:hint="default" w:ascii="Times New Roman" w:hAnsi="Times New Roman" w:eastAsia="方正仿宋_GBK" w:cs="Times New Roman"/>
          <w:b w:val="0"/>
          <w:bCs w:val="0"/>
          <w:sz w:val="32"/>
          <w:szCs w:val="32"/>
        </w:rPr>
        <w:t>日</w:t>
      </w:r>
    </w:p>
    <w:p>
      <w:pPr>
        <w:spacing w:line="560" w:lineRule="exact"/>
        <w:ind w:firstLine="1600" w:firstLineChars="500"/>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黑_GBK">
    <w:altName w:val="黑体"/>
    <w:panose1 w:val="03000509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6A0808"/>
    <w:multiLevelType w:val="singleLevel"/>
    <w:tmpl w:val="296A080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YWU2YzAxZjkyNjNmZWNiZTIxMGYwMWUwYTk5ZDhmMDYifQ=="/>
  </w:docVars>
  <w:rsids>
    <w:rsidRoot w:val="002C1A4E"/>
    <w:rsid w:val="001E0DE6"/>
    <w:rsid w:val="00240E72"/>
    <w:rsid w:val="002C1A4E"/>
    <w:rsid w:val="0056231B"/>
    <w:rsid w:val="00AE7031"/>
    <w:rsid w:val="00CE5983"/>
    <w:rsid w:val="08054823"/>
    <w:rsid w:val="1A70768D"/>
    <w:rsid w:val="277C5EFA"/>
    <w:rsid w:val="2C37446D"/>
    <w:rsid w:val="2DE24584"/>
    <w:rsid w:val="2EA036CE"/>
    <w:rsid w:val="32255053"/>
    <w:rsid w:val="33260A2B"/>
    <w:rsid w:val="3BA26870"/>
    <w:rsid w:val="3DA249A7"/>
    <w:rsid w:val="41A34DFC"/>
    <w:rsid w:val="444E232D"/>
    <w:rsid w:val="4F4A52E2"/>
    <w:rsid w:val="53D53C40"/>
    <w:rsid w:val="55E306C1"/>
    <w:rsid w:val="5D202E67"/>
    <w:rsid w:val="609E57A5"/>
    <w:rsid w:val="651A11D0"/>
    <w:rsid w:val="677874E2"/>
    <w:rsid w:val="6A5944DF"/>
    <w:rsid w:val="704A4BC3"/>
    <w:rsid w:val="76800F40"/>
    <w:rsid w:val="7BA042EA"/>
    <w:rsid w:val="7C66082F"/>
    <w:rsid w:val="7CDC53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jc w:val="left"/>
    </w:pPr>
    <w:rPr>
      <w:rFonts w:ascii="宋体" w:hAnsi="宋体" w:eastAsia="宋体" w:cs="宋体"/>
      <w:kern w:val="0"/>
      <w:sz w:val="24"/>
      <w:szCs w:val="24"/>
    </w:rPr>
  </w:style>
  <w:style w:type="paragraph" w:customStyle="1" w:styleId="7">
    <w:name w:val="No Spacing"/>
    <w:basedOn w:val="1"/>
    <w:qFormat/>
    <w:uiPriority w:val="0"/>
    <w:rPr>
      <w:rFonts w:ascii="Calibri" w:hAnsi="Calibri"/>
      <w:szCs w:val="21"/>
    </w:r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183</Words>
  <Characters>1048</Characters>
  <Lines>8</Lines>
  <Paragraphs>2</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2020-04-22T03:57:00Z</dcterms:created>
  <dc:creator>ASUS</dc:creator>
  <cp:lastModifiedBy>那个她</cp:lastModifiedBy>
  <dcterms:modified xsi:type="dcterms:W3CDTF">2023-08-04T02:57:10Z</dcterms:modified>
  <dc:title>2020年度朝天门街道“平安建设”项目支出绩效评价报告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8109DE40EDFD43B99CE3BD16F05A8E42_12</vt:lpwstr>
  </property>
</Properties>
</file>